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B8" w:rsidRPr="00D73C08" w:rsidRDefault="00DB21B8" w:rsidP="00D73C08">
      <w:pPr>
        <w:pStyle w:val="Heading2"/>
        <w:jc w:val="center"/>
      </w:pPr>
      <w:r w:rsidRPr="00D73C08">
        <w:t>Curriculum vitae</w:t>
      </w:r>
      <w:r w:rsidR="009A202A" w:rsidRPr="00D73C08">
        <w:t xml:space="preserve"> </w:t>
      </w:r>
      <w:r w:rsidR="009A202A" w:rsidRPr="00D73C08">
        <w:tab/>
      </w:r>
    </w:p>
    <w:tbl>
      <w:tblPr>
        <w:tblStyle w:val="TableGrid"/>
        <w:tblW w:w="9199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5"/>
        <w:gridCol w:w="1523"/>
      </w:tblGrid>
      <w:tr w:rsidR="00D73C08" w:rsidRPr="00770302" w:rsidTr="00684339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C08" w:rsidRPr="00770302" w:rsidRDefault="00D73C08" w:rsidP="005D5AE9">
            <w:pPr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76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08" w:rsidRPr="003E2940" w:rsidRDefault="00860398" w:rsidP="00770302">
            <w:pPr>
              <w:spacing w:after="0"/>
              <w:rPr>
                <w:sz w:val="22"/>
                <w:szCs w:val="22"/>
              </w:rPr>
            </w:pPr>
            <w:r w:rsidRPr="003E2940">
              <w:rPr>
                <w:sz w:val="22"/>
                <w:szCs w:val="22"/>
              </w:rPr>
              <w:t>Steinar Nordal</w:t>
            </w:r>
          </w:p>
        </w:tc>
      </w:tr>
      <w:tr w:rsidR="00D73C08" w:rsidRPr="00770302" w:rsidTr="00684339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C08" w:rsidRPr="00770302" w:rsidRDefault="00D73C08" w:rsidP="00770302">
            <w:pPr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 xml:space="preserve">Sex: 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08" w:rsidRPr="00770302" w:rsidRDefault="00860398" w:rsidP="00770302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C08" w:rsidRPr="00770302" w:rsidRDefault="005D5AE9" w:rsidP="005D5AE9">
            <w:pPr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>Birth year</w:t>
            </w:r>
            <w:r w:rsidR="00D73C08" w:rsidRPr="007703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08" w:rsidRPr="00770302" w:rsidRDefault="00860398" w:rsidP="00770302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1954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C08" w:rsidRPr="00770302" w:rsidRDefault="00D73C08" w:rsidP="005D5AE9">
            <w:pPr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>Nationality: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08" w:rsidRPr="00770302" w:rsidRDefault="00860398" w:rsidP="00770302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Norwegian</w:t>
            </w:r>
          </w:p>
        </w:tc>
      </w:tr>
      <w:tr w:rsidR="00D73C08" w:rsidRPr="00770302" w:rsidTr="00684339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C08" w:rsidRPr="00770302" w:rsidRDefault="00D73C08" w:rsidP="005D5AE9">
            <w:pPr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 xml:space="preserve">Present position: </w:t>
            </w:r>
          </w:p>
        </w:tc>
        <w:tc>
          <w:tcPr>
            <w:tcW w:w="76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08" w:rsidRPr="003E2940" w:rsidRDefault="00860398" w:rsidP="00770302">
            <w:pPr>
              <w:spacing w:after="0"/>
              <w:rPr>
                <w:sz w:val="22"/>
                <w:szCs w:val="22"/>
              </w:rPr>
            </w:pPr>
            <w:r w:rsidRPr="003E2940">
              <w:rPr>
                <w:sz w:val="22"/>
                <w:szCs w:val="22"/>
              </w:rPr>
              <w:t>Professor in Geotechnical Engineering, NTNU/NTH from 1987</w:t>
            </w:r>
          </w:p>
        </w:tc>
      </w:tr>
      <w:tr w:rsidR="00D73C08" w:rsidRPr="00770302" w:rsidTr="00684339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C08" w:rsidRPr="00770302" w:rsidRDefault="00D73C08" w:rsidP="005D5AE9">
            <w:pPr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 xml:space="preserve">Previous positions: </w:t>
            </w:r>
          </w:p>
        </w:tc>
        <w:tc>
          <w:tcPr>
            <w:tcW w:w="76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302" w:rsidRPr="003E2940" w:rsidRDefault="0043771A" w:rsidP="007703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Norw. Navy/Ma</w:t>
            </w:r>
            <w:r w:rsidR="00860398" w:rsidRPr="003E2940">
              <w:rPr>
                <w:sz w:val="22"/>
                <w:szCs w:val="22"/>
              </w:rPr>
              <w:t>rine Structures NTH 1978-79, Researcher, assistant/</w:t>
            </w:r>
            <w:r w:rsidRPr="003E2940">
              <w:rPr>
                <w:sz w:val="22"/>
                <w:szCs w:val="22"/>
              </w:rPr>
              <w:t>associate</w:t>
            </w:r>
            <w:r w:rsidR="00860398" w:rsidRPr="003E2940">
              <w:rPr>
                <w:sz w:val="22"/>
                <w:szCs w:val="22"/>
              </w:rPr>
              <w:t xml:space="preserve"> professor SINTEF/NTH 79-86, Visiting professor Univ. of Colorado 1991-1992, University of California San Diego 2005-2006.</w:t>
            </w:r>
          </w:p>
        </w:tc>
      </w:tr>
      <w:tr w:rsidR="00770302" w:rsidRPr="00770302" w:rsidTr="00684339"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0302" w:rsidRPr="00770302" w:rsidRDefault="00770302" w:rsidP="00770302">
            <w:pPr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 xml:space="preserve">Academic degrees </w:t>
            </w:r>
          </w:p>
        </w:tc>
        <w:tc>
          <w:tcPr>
            <w:tcW w:w="766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70302" w:rsidRPr="00770302" w:rsidRDefault="00770302" w:rsidP="00770302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Degree, u</w:t>
            </w:r>
            <w:r w:rsidRPr="00770302">
              <w:rPr>
                <w:i/>
                <w:sz w:val="22"/>
                <w:szCs w:val="22"/>
              </w:rPr>
              <w:t>niversity</w:t>
            </w:r>
            <w:r>
              <w:rPr>
                <w:i/>
                <w:sz w:val="22"/>
                <w:szCs w:val="22"/>
              </w:rPr>
              <w:t xml:space="preserve"> and year</w:t>
            </w:r>
            <w:r w:rsidRPr="00770302">
              <w:rPr>
                <w:i/>
                <w:sz w:val="22"/>
                <w:szCs w:val="22"/>
              </w:rPr>
              <w:t>:</w:t>
            </w:r>
          </w:p>
        </w:tc>
      </w:tr>
      <w:tr w:rsidR="00770302" w:rsidRPr="00770302" w:rsidTr="00684339">
        <w:tc>
          <w:tcPr>
            <w:tcW w:w="1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0302" w:rsidRPr="00770302" w:rsidRDefault="00770302" w:rsidP="005D5AE9">
            <w:pPr>
              <w:rPr>
                <w:b/>
                <w:sz w:val="22"/>
                <w:szCs w:val="22"/>
              </w:rPr>
            </w:pPr>
          </w:p>
        </w:tc>
        <w:tc>
          <w:tcPr>
            <w:tcW w:w="766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F376B" w:rsidRPr="003E2940" w:rsidRDefault="00860398" w:rsidP="00770302">
            <w:pPr>
              <w:spacing w:after="0"/>
              <w:rPr>
                <w:sz w:val="22"/>
                <w:szCs w:val="22"/>
              </w:rPr>
            </w:pPr>
            <w:r w:rsidRPr="003E2940">
              <w:rPr>
                <w:sz w:val="22"/>
                <w:szCs w:val="22"/>
              </w:rPr>
              <w:t>Sivilingeniør (MSc) 1977 from NTH, Dr.ing. (Ph.D.) 1983 NTH</w:t>
            </w:r>
          </w:p>
        </w:tc>
      </w:tr>
      <w:tr w:rsidR="00770302" w:rsidRPr="00770302" w:rsidTr="00684339"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0302" w:rsidRPr="00770302" w:rsidRDefault="00770302" w:rsidP="00770302">
            <w:pPr>
              <w:spacing w:after="0"/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  <w:u w:val="single"/>
              </w:rPr>
              <w:t>Most important</w:t>
            </w:r>
            <w:r w:rsidRPr="00770302">
              <w:rPr>
                <w:b/>
                <w:sz w:val="22"/>
                <w:szCs w:val="22"/>
              </w:rPr>
              <w:t xml:space="preserve"> membership in academic and professional committees, scientific review work including peer-review, dissemination activities, and other professional merits</w:t>
            </w:r>
            <w:r>
              <w:rPr>
                <w:b/>
                <w:sz w:val="22"/>
                <w:szCs w:val="22"/>
              </w:rPr>
              <w:t xml:space="preserve"> past</w:t>
            </w:r>
            <w:r w:rsidRPr="00770302">
              <w:rPr>
                <w:b/>
                <w:sz w:val="22"/>
                <w:szCs w:val="22"/>
              </w:rPr>
              <w:t xml:space="preserve"> 10 years: </w:t>
            </w:r>
          </w:p>
        </w:tc>
      </w:tr>
      <w:tr w:rsidR="00770302" w:rsidRPr="00770302" w:rsidTr="00684339">
        <w:tc>
          <w:tcPr>
            <w:tcW w:w="91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0302" w:rsidRPr="00975E4B" w:rsidRDefault="00975E4B" w:rsidP="008225D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</w:t>
            </w:r>
            <w:r w:rsidR="00860398" w:rsidRPr="003E2940">
              <w:rPr>
                <w:sz w:val="22"/>
                <w:szCs w:val="22"/>
              </w:rPr>
              <w:t xml:space="preserve">The Royal Norwegian Society of Sciences and Letters (DKNVS),Norwegian Academy of Technological Sciences (NTVA), Core member of ECT7 The European Technical Committee for Numerical Methods in Geotechnical Engineering. </w:t>
            </w:r>
            <w:r w:rsidR="003E2940" w:rsidRPr="003E2940">
              <w:rPr>
                <w:sz w:val="22"/>
                <w:szCs w:val="22"/>
              </w:rPr>
              <w:t>Reviewer</w:t>
            </w:r>
            <w:r w:rsidR="00860398" w:rsidRPr="003E2940">
              <w:rPr>
                <w:sz w:val="22"/>
                <w:szCs w:val="22"/>
              </w:rPr>
              <w:t xml:space="preserve"> for </w:t>
            </w:r>
            <w:r w:rsidR="003E2940" w:rsidRPr="003E2940">
              <w:rPr>
                <w:sz w:val="22"/>
                <w:szCs w:val="22"/>
              </w:rPr>
              <w:t xml:space="preserve">the journals: </w:t>
            </w:r>
            <w:r w:rsidR="00860398" w:rsidRPr="003E2940">
              <w:rPr>
                <w:sz w:val="22"/>
                <w:szCs w:val="22"/>
              </w:rPr>
              <w:t>Geotechnique, Computers</w:t>
            </w:r>
            <w:r w:rsidR="003E2940" w:rsidRPr="003E2940">
              <w:rPr>
                <w:sz w:val="22"/>
                <w:szCs w:val="22"/>
              </w:rPr>
              <w:t xml:space="preserve"> and Geotechnics, ASCE Geotechnical Engineering, Acta Geotechnica. Opponent for </w:t>
            </w:r>
            <w:r w:rsidR="003E2940">
              <w:rPr>
                <w:sz w:val="22"/>
                <w:szCs w:val="22"/>
              </w:rPr>
              <w:t>7</w:t>
            </w:r>
            <w:r w:rsidR="003E2940" w:rsidRPr="003E2940">
              <w:rPr>
                <w:sz w:val="22"/>
                <w:szCs w:val="22"/>
              </w:rPr>
              <w:t xml:space="preserve"> PhD candidates </w:t>
            </w:r>
            <w:r w:rsidR="003E2940">
              <w:rPr>
                <w:sz w:val="22"/>
                <w:szCs w:val="22"/>
              </w:rPr>
              <w:t>outside Norway</w:t>
            </w:r>
            <w:r>
              <w:rPr>
                <w:sz w:val="22"/>
                <w:szCs w:val="22"/>
              </w:rPr>
              <w:t xml:space="preserve"> last 10 years</w:t>
            </w:r>
            <w:r w:rsidR="003E2940" w:rsidRPr="003E2940">
              <w:rPr>
                <w:sz w:val="22"/>
                <w:szCs w:val="22"/>
              </w:rPr>
              <w:t>.</w:t>
            </w:r>
            <w:r w:rsidR="003E2940">
              <w:rPr>
                <w:sz w:val="22"/>
                <w:szCs w:val="22"/>
              </w:rPr>
              <w:t xml:space="preserve"> Research dissemination in a 3 day course in Computational Geotechnics in the Netherlands every year last 10 years and every 2</w:t>
            </w:r>
            <w:r w:rsidR="003E2940" w:rsidRPr="003E2940">
              <w:rPr>
                <w:sz w:val="22"/>
                <w:szCs w:val="22"/>
                <w:vertAlign w:val="superscript"/>
              </w:rPr>
              <w:t>nd</w:t>
            </w:r>
            <w:r w:rsidR="003E2940">
              <w:rPr>
                <w:sz w:val="22"/>
                <w:szCs w:val="22"/>
              </w:rPr>
              <w:t xml:space="preserve"> year at NTNU. </w:t>
            </w:r>
            <w:r w:rsidR="008225D4">
              <w:rPr>
                <w:sz w:val="22"/>
                <w:szCs w:val="22"/>
              </w:rPr>
              <w:t xml:space="preserve">Offering one research oriented PhD course at NTNU every year with leading international guest lecturers and more that 50 % international participation. </w:t>
            </w:r>
            <w:r>
              <w:rPr>
                <w:sz w:val="22"/>
                <w:szCs w:val="22"/>
              </w:rPr>
              <w:t>Chairman</w:t>
            </w:r>
            <w:r w:rsidR="003E2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committee for organizing the 10</w:t>
            </w:r>
            <w:r w:rsidRPr="00975E4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Int. conf. on Numerical Methods in Geotechnical Engineering at NTNU 2010</w:t>
            </w:r>
            <w:r w:rsidR="008225D4">
              <w:rPr>
                <w:sz w:val="22"/>
                <w:szCs w:val="22"/>
              </w:rPr>
              <w:t>, co-editor of peer reviewed proceedings with 154 papers</w:t>
            </w:r>
            <w:r>
              <w:rPr>
                <w:sz w:val="22"/>
                <w:szCs w:val="22"/>
              </w:rPr>
              <w:t>. Member of ICG –NFR Centre of Excellence board 2003-2012, established the research oriented MSc study as part of the NFR Centre of Excellence Geotechnics and Geohazards. Chairing strategy work in Civil Engineering at NTNU (for Fagplan – IVT), Chairing the committee for the Civil Eng.</w:t>
            </w:r>
            <w:r w:rsidR="00D60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Study of the Future (2009)</w:t>
            </w:r>
            <w:r w:rsidR="008225D4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Th</w:t>
            </w:r>
            <w:r w:rsidR="008225D4">
              <w:rPr>
                <w:sz w:val="22"/>
                <w:szCs w:val="22"/>
              </w:rPr>
              <w:t>e Faculty L</w:t>
            </w:r>
            <w:r>
              <w:rPr>
                <w:sz w:val="22"/>
                <w:szCs w:val="22"/>
              </w:rPr>
              <w:t>aboratory Committee 2012.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4271"/>
        <w:gridCol w:w="1653"/>
        <w:gridCol w:w="1780"/>
      </w:tblGrid>
      <w:tr w:rsidR="00FC5D68" w:rsidRPr="00770302" w:rsidTr="00684339">
        <w:tc>
          <w:tcPr>
            <w:tcW w:w="31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>Number of PhD-students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>As main supervisor</w:t>
            </w:r>
            <w:r w:rsidR="007703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>As co-supervisor</w:t>
            </w:r>
            <w:r w:rsidR="00770302">
              <w:rPr>
                <w:b/>
                <w:sz w:val="22"/>
                <w:szCs w:val="22"/>
              </w:rPr>
              <w:t>:</w:t>
            </w:r>
          </w:p>
        </w:tc>
      </w:tr>
      <w:tr w:rsidR="00FC5D68" w:rsidRPr="00770302" w:rsidTr="00684339">
        <w:tc>
          <w:tcPr>
            <w:tcW w:w="31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68" w:rsidRPr="00770302" w:rsidRDefault="00FC5D68" w:rsidP="0043771A">
            <w:pPr>
              <w:spacing w:after="0"/>
              <w:rPr>
                <w:sz w:val="22"/>
                <w:szCs w:val="22"/>
              </w:rPr>
            </w:pPr>
            <w:r w:rsidRPr="00770302">
              <w:rPr>
                <w:sz w:val="22"/>
                <w:szCs w:val="22"/>
              </w:rPr>
              <w:t>Presently under s</w:t>
            </w:r>
            <w:r w:rsidR="0043771A">
              <w:rPr>
                <w:sz w:val="22"/>
                <w:szCs w:val="22"/>
              </w:rPr>
              <w:t>upervision:</w:t>
            </w:r>
            <w:r w:rsidRPr="007703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68" w:rsidRPr="00770302" w:rsidRDefault="00815C13" w:rsidP="005D5A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sz w:val="22"/>
                <w:szCs w:val="22"/>
              </w:rPr>
            </w:pPr>
          </w:p>
        </w:tc>
      </w:tr>
      <w:tr w:rsidR="00FC5D68" w:rsidRPr="00770302" w:rsidTr="00684339">
        <w:tc>
          <w:tcPr>
            <w:tcW w:w="313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sz w:val="22"/>
                <w:szCs w:val="22"/>
              </w:rPr>
            </w:pPr>
            <w:r w:rsidRPr="00770302">
              <w:rPr>
                <w:sz w:val="22"/>
                <w:szCs w:val="22"/>
              </w:rPr>
              <w:t>Finished the las</w:t>
            </w:r>
            <w:r w:rsidR="0043771A">
              <w:rPr>
                <w:sz w:val="22"/>
                <w:szCs w:val="22"/>
              </w:rPr>
              <w:t>t 5 years (01.01.2009-31.12.2014</w:t>
            </w:r>
            <w:r w:rsidRPr="00770302">
              <w:rPr>
                <w:sz w:val="22"/>
                <w:szCs w:val="22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5D68" w:rsidRPr="00770302" w:rsidRDefault="0043771A" w:rsidP="00654AE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D68" w:rsidRPr="00770302" w:rsidRDefault="008225D4" w:rsidP="00654AE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5D68" w:rsidRPr="00770302" w:rsidTr="00684339">
        <w:tc>
          <w:tcPr>
            <w:tcW w:w="313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C5D68" w:rsidRPr="00770302" w:rsidRDefault="00FC5D68" w:rsidP="00770302">
            <w:pPr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>Number of publications</w:t>
            </w:r>
            <w:r w:rsidR="000B47CA" w:rsidRPr="00770302">
              <w:rPr>
                <w:b/>
                <w:sz w:val="22"/>
                <w:szCs w:val="22"/>
              </w:rPr>
              <w:t xml:space="preserve"> / patents / popular science</w:t>
            </w:r>
          </w:p>
        </w:tc>
        <w:tc>
          <w:tcPr>
            <w:tcW w:w="900" w:type="pct"/>
            <w:tcBorders>
              <w:top w:val="single" w:sz="12" w:space="0" w:color="auto"/>
            </w:tcBorders>
            <w:shd w:val="clear" w:color="auto" w:fill="auto"/>
          </w:tcPr>
          <w:p w:rsidR="00FC5D68" w:rsidRPr="00770302" w:rsidRDefault="00770302" w:rsidP="00CB2EA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CB2EAA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-</w:t>
            </w:r>
            <w:r w:rsidR="00CB2EAA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>Total career</w:t>
            </w:r>
            <w:r w:rsidR="00770302">
              <w:rPr>
                <w:b/>
                <w:sz w:val="22"/>
                <w:szCs w:val="22"/>
              </w:rPr>
              <w:t>:</w:t>
            </w:r>
          </w:p>
        </w:tc>
      </w:tr>
      <w:tr w:rsidR="00FC5D68" w:rsidRPr="00770302" w:rsidTr="00684339">
        <w:tc>
          <w:tcPr>
            <w:tcW w:w="313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sz w:val="22"/>
                <w:szCs w:val="22"/>
              </w:rPr>
            </w:pPr>
            <w:r w:rsidRPr="00770302">
              <w:rPr>
                <w:sz w:val="22"/>
                <w:szCs w:val="22"/>
              </w:rPr>
              <w:t>In peer-reviewed journals or peer reviewed monographs</w:t>
            </w:r>
          </w:p>
        </w:tc>
        <w:tc>
          <w:tcPr>
            <w:tcW w:w="900" w:type="pct"/>
            <w:shd w:val="clear" w:color="auto" w:fill="auto"/>
          </w:tcPr>
          <w:p w:rsidR="00FC5D68" w:rsidRPr="00770302" w:rsidRDefault="007C468F" w:rsidP="00654AE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</w:tcPr>
          <w:p w:rsidR="00FC5D68" w:rsidRPr="00770302" w:rsidRDefault="00815C13" w:rsidP="00654AE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C468F">
              <w:rPr>
                <w:b/>
                <w:sz w:val="22"/>
                <w:szCs w:val="22"/>
              </w:rPr>
              <w:t>+</w:t>
            </w:r>
          </w:p>
        </w:tc>
      </w:tr>
      <w:tr w:rsidR="00FC5D68" w:rsidRPr="00770302" w:rsidTr="00684339">
        <w:tc>
          <w:tcPr>
            <w:tcW w:w="313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C5D68" w:rsidRPr="00770302" w:rsidRDefault="000B47CA" w:rsidP="00654AEA">
            <w:pPr>
              <w:spacing w:after="0"/>
              <w:rPr>
                <w:sz w:val="22"/>
                <w:szCs w:val="22"/>
              </w:rPr>
            </w:pPr>
            <w:r w:rsidRPr="00770302">
              <w:rPr>
                <w:sz w:val="22"/>
                <w:szCs w:val="22"/>
              </w:rPr>
              <w:t>R</w:t>
            </w:r>
            <w:r w:rsidR="00FC5D68" w:rsidRPr="00770302">
              <w:rPr>
                <w:sz w:val="22"/>
                <w:szCs w:val="22"/>
              </w:rPr>
              <w:t>eview articles and book chapters</w:t>
            </w:r>
          </w:p>
        </w:tc>
        <w:tc>
          <w:tcPr>
            <w:tcW w:w="900" w:type="pct"/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</w:tcPr>
          <w:p w:rsidR="00FC5D68" w:rsidRPr="00770302" w:rsidRDefault="00FC5D68" w:rsidP="00654AEA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FC5D68" w:rsidRPr="00770302" w:rsidTr="00684339">
        <w:tc>
          <w:tcPr>
            <w:tcW w:w="313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C5D68" w:rsidRPr="00770302" w:rsidRDefault="000B47CA" w:rsidP="00654AEA">
            <w:pPr>
              <w:spacing w:after="0"/>
              <w:rPr>
                <w:sz w:val="22"/>
                <w:szCs w:val="22"/>
                <w:lang w:val="nb-NO"/>
              </w:rPr>
            </w:pPr>
            <w:r w:rsidRPr="00770302">
              <w:rPr>
                <w:sz w:val="22"/>
                <w:szCs w:val="22"/>
              </w:rPr>
              <w:t>Peer-reviewed conference proceedings</w:t>
            </w:r>
          </w:p>
        </w:tc>
        <w:tc>
          <w:tcPr>
            <w:tcW w:w="900" w:type="pct"/>
            <w:shd w:val="clear" w:color="auto" w:fill="auto"/>
          </w:tcPr>
          <w:p w:rsidR="00FC5D68" w:rsidRPr="00770302" w:rsidRDefault="007C468F" w:rsidP="00654AEA">
            <w:pPr>
              <w:spacing w:after="0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20</w:t>
            </w:r>
          </w:p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</w:tcPr>
          <w:p w:rsidR="00FC5D68" w:rsidRPr="00770302" w:rsidRDefault="00815C13" w:rsidP="00654AEA">
            <w:pPr>
              <w:spacing w:after="0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70</w:t>
            </w:r>
          </w:p>
        </w:tc>
      </w:tr>
      <w:tr w:rsidR="000B47CA" w:rsidRPr="00770302" w:rsidTr="00684339">
        <w:tc>
          <w:tcPr>
            <w:tcW w:w="313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B47CA" w:rsidRPr="00770302" w:rsidRDefault="000B47CA" w:rsidP="000B47CA">
            <w:pPr>
              <w:spacing w:after="0"/>
              <w:rPr>
                <w:sz w:val="22"/>
                <w:szCs w:val="22"/>
              </w:rPr>
            </w:pPr>
            <w:r w:rsidRPr="00770302">
              <w:rPr>
                <w:sz w:val="22"/>
                <w:szCs w:val="22"/>
              </w:rPr>
              <w:t>Patents / patent applications</w:t>
            </w:r>
          </w:p>
        </w:tc>
        <w:tc>
          <w:tcPr>
            <w:tcW w:w="900" w:type="pct"/>
            <w:shd w:val="clear" w:color="auto" w:fill="auto"/>
          </w:tcPr>
          <w:p w:rsidR="000B47CA" w:rsidRPr="00770302" w:rsidRDefault="000B47CA">
            <w:pPr>
              <w:spacing w:after="0"/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</w:tcPr>
          <w:p w:rsidR="000B47CA" w:rsidRPr="00770302" w:rsidRDefault="000B47CA">
            <w:pPr>
              <w:spacing w:after="0"/>
              <w:rPr>
                <w:b/>
                <w:sz w:val="22"/>
                <w:szCs w:val="22"/>
                <w:lang w:val="nb-NO"/>
              </w:rPr>
            </w:pPr>
          </w:p>
        </w:tc>
      </w:tr>
      <w:tr w:rsidR="009D02EF" w:rsidRPr="00770302" w:rsidTr="00684339">
        <w:tc>
          <w:tcPr>
            <w:tcW w:w="313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02EF" w:rsidRPr="00770302" w:rsidRDefault="009D02EF" w:rsidP="000B47CA">
            <w:pPr>
              <w:spacing w:after="0"/>
              <w:rPr>
                <w:sz w:val="22"/>
                <w:szCs w:val="22"/>
              </w:rPr>
            </w:pPr>
            <w:r w:rsidRPr="00770302">
              <w:rPr>
                <w:sz w:val="22"/>
                <w:szCs w:val="22"/>
              </w:rPr>
              <w:t>Popular science books, articles, etc</w:t>
            </w:r>
          </w:p>
        </w:tc>
        <w:tc>
          <w:tcPr>
            <w:tcW w:w="900" w:type="pct"/>
            <w:tcBorders>
              <w:bottom w:val="single" w:sz="12" w:space="0" w:color="auto"/>
            </w:tcBorders>
            <w:shd w:val="clear" w:color="auto" w:fill="auto"/>
          </w:tcPr>
          <w:p w:rsidR="009D02EF" w:rsidRPr="00770302" w:rsidRDefault="009D02EF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2EF" w:rsidRPr="00770302" w:rsidRDefault="009D02EF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935DB" w:rsidRPr="00770302" w:rsidTr="00684339">
        <w:tc>
          <w:tcPr>
            <w:tcW w:w="8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35DB" w:rsidRPr="00770302" w:rsidRDefault="007935DB" w:rsidP="007935DB">
            <w:pPr>
              <w:spacing w:after="0"/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>H-index and/or citation-index</w:t>
            </w:r>
          </w:p>
        </w:tc>
        <w:tc>
          <w:tcPr>
            <w:tcW w:w="4194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5DB" w:rsidRPr="00770302" w:rsidRDefault="00770302">
            <w:pPr>
              <w:spacing w:after="0"/>
              <w:rPr>
                <w:sz w:val="22"/>
                <w:szCs w:val="22"/>
              </w:rPr>
            </w:pPr>
            <w:r w:rsidRPr="00770302">
              <w:rPr>
                <w:i/>
                <w:sz w:val="22"/>
                <w:szCs w:val="22"/>
              </w:rPr>
              <w:t>I</w:t>
            </w:r>
            <w:r w:rsidR="007935DB" w:rsidRPr="00770302">
              <w:rPr>
                <w:i/>
                <w:sz w:val="22"/>
                <w:szCs w:val="22"/>
              </w:rPr>
              <w:t>ndicate method for calculating index (SCI, Google Scholar or similar)</w:t>
            </w:r>
          </w:p>
        </w:tc>
      </w:tr>
      <w:tr w:rsidR="007935DB" w:rsidRPr="00770302" w:rsidTr="00684339">
        <w:tc>
          <w:tcPr>
            <w:tcW w:w="80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35DB" w:rsidRPr="00770302" w:rsidRDefault="007935DB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194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B" w:rsidRDefault="007935DB">
            <w:pPr>
              <w:spacing w:after="0"/>
              <w:rPr>
                <w:b/>
                <w:sz w:val="22"/>
                <w:szCs w:val="22"/>
              </w:rPr>
            </w:pPr>
          </w:p>
          <w:p w:rsidR="00AF376B" w:rsidRDefault="00C43DB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H-in</w:t>
            </w:r>
            <w:r w:rsidR="00E53074">
              <w:rPr>
                <w:b/>
                <w:sz w:val="22"/>
                <w:szCs w:val="22"/>
              </w:rPr>
              <w:t xml:space="preserve">dex = </w:t>
            </w:r>
            <w:r w:rsidR="00825CF3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3074">
              <w:rPr>
                <w:b/>
                <w:sz w:val="22"/>
                <w:szCs w:val="22"/>
              </w:rPr>
              <w:t>from</w:t>
            </w:r>
            <w:r>
              <w:rPr>
                <w:b/>
                <w:sz w:val="22"/>
                <w:szCs w:val="22"/>
              </w:rPr>
              <w:t xml:space="preserve"> Scopus</w:t>
            </w:r>
          </w:p>
          <w:p w:rsidR="00AF376B" w:rsidRPr="00770302" w:rsidRDefault="00AF376B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70302" w:rsidRPr="00770302" w:rsidTr="00684339">
        <w:tc>
          <w:tcPr>
            <w:tcW w:w="8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0302" w:rsidRPr="00770302" w:rsidRDefault="00770302" w:rsidP="00770302">
            <w:pPr>
              <w:spacing w:after="0"/>
              <w:rPr>
                <w:b/>
                <w:sz w:val="22"/>
                <w:szCs w:val="22"/>
              </w:rPr>
            </w:pPr>
            <w:r w:rsidRPr="00770302">
              <w:rPr>
                <w:b/>
                <w:sz w:val="22"/>
                <w:szCs w:val="22"/>
              </w:rPr>
              <w:t xml:space="preserve">The three most important publications the last 10 years </w:t>
            </w:r>
          </w:p>
        </w:tc>
        <w:tc>
          <w:tcPr>
            <w:tcW w:w="4194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0302" w:rsidRPr="00770302" w:rsidRDefault="00770302">
            <w:pPr>
              <w:spacing w:after="0"/>
              <w:rPr>
                <w:i/>
                <w:sz w:val="22"/>
                <w:szCs w:val="22"/>
              </w:rPr>
            </w:pPr>
            <w:r w:rsidRPr="00770302">
              <w:rPr>
                <w:i/>
                <w:sz w:val="22"/>
                <w:szCs w:val="22"/>
              </w:rPr>
              <w:t>Title, journal, and link to internet where possible:</w:t>
            </w:r>
          </w:p>
        </w:tc>
      </w:tr>
      <w:tr w:rsidR="00770302" w:rsidRPr="00770302" w:rsidTr="00684339">
        <w:tc>
          <w:tcPr>
            <w:tcW w:w="80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0302" w:rsidRPr="00770302" w:rsidRDefault="00770302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194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6A40" w:rsidRPr="00A36A40" w:rsidRDefault="00A36A40" w:rsidP="00323D6C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0"/>
                <w:szCs w:val="22"/>
              </w:rPr>
            </w:pPr>
            <w:r w:rsidRPr="00A36A40">
              <w:rPr>
                <w:sz w:val="20"/>
                <w:szCs w:val="22"/>
              </w:rPr>
              <w:t>Soil deformation around a penetrating cone in silt</w:t>
            </w:r>
            <w:r>
              <w:rPr>
                <w:sz w:val="20"/>
                <w:szCs w:val="22"/>
              </w:rPr>
              <w:t xml:space="preserve">. </w:t>
            </w:r>
            <w:r w:rsidRPr="00A36A40">
              <w:rPr>
                <w:sz w:val="20"/>
                <w:szCs w:val="22"/>
              </w:rPr>
              <w:t>P. Paniagua1; E. Andò2; M. Silva2; A. Emdal1; S. Nordal1; G. Viggiani2</w:t>
            </w:r>
            <w:r>
              <w:rPr>
                <w:sz w:val="20"/>
                <w:szCs w:val="22"/>
              </w:rPr>
              <w:t>, 1: NTNU, 2</w:t>
            </w:r>
            <w:r w:rsidR="00323D6C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Univ Gerenoble.</w:t>
            </w:r>
            <w:r w:rsidRPr="00A36A40">
              <w:rPr>
                <w:sz w:val="20"/>
                <w:szCs w:val="22"/>
              </w:rPr>
              <w:t xml:space="preserve"> Géotechnique Letters,Volume 3, </w:t>
            </w:r>
            <w:r w:rsidR="00323D6C">
              <w:rPr>
                <w:sz w:val="20"/>
                <w:szCs w:val="22"/>
              </w:rPr>
              <w:t>2013</w:t>
            </w:r>
            <w:r w:rsidRPr="00A36A4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</w:t>
            </w:r>
            <w:r w:rsidRPr="00A36A40">
              <w:rPr>
                <w:sz w:val="20"/>
                <w:szCs w:val="22"/>
              </w:rPr>
              <w:t>pages185 –191</w:t>
            </w:r>
            <w:r>
              <w:rPr>
                <w:sz w:val="20"/>
                <w:szCs w:val="22"/>
              </w:rPr>
              <w:t xml:space="preserve"> (Selected </w:t>
            </w:r>
            <w:r w:rsidR="00323D6C">
              <w:rPr>
                <w:sz w:val="20"/>
                <w:szCs w:val="22"/>
              </w:rPr>
              <w:t xml:space="preserve">by editor </w:t>
            </w:r>
            <w:r>
              <w:rPr>
                <w:sz w:val="20"/>
                <w:szCs w:val="22"/>
              </w:rPr>
              <w:t xml:space="preserve">as </w:t>
            </w:r>
            <w:r w:rsidR="00323D6C">
              <w:rPr>
                <w:sz w:val="20"/>
                <w:szCs w:val="22"/>
              </w:rPr>
              <w:t xml:space="preserve">best paper Volume 3, </w:t>
            </w:r>
            <w:hyperlink r:id="rId8" w:history="1">
              <w:r w:rsidR="00323D6C" w:rsidRPr="00431554">
                <w:rPr>
                  <w:rStyle w:val="Hyperlink"/>
                  <w:sz w:val="20"/>
                  <w:szCs w:val="22"/>
                </w:rPr>
                <w:t>http://www.icevirtuallibrary.com/content/article/10.1680/geolett.13.00067</w:t>
              </w:r>
            </w:hyperlink>
            <w:r w:rsidR="00323D6C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)</w:t>
            </w:r>
          </w:p>
          <w:p w:rsidR="00A36A40" w:rsidRPr="00323D6C" w:rsidRDefault="00323D6C" w:rsidP="00362CEB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2"/>
              </w:rPr>
            </w:pPr>
            <w:r w:rsidRPr="00323D6C">
              <w:rPr>
                <w:sz w:val="20"/>
                <w:szCs w:val="22"/>
              </w:rPr>
              <w:t>“Use and misuse of the isotache concept with respect to creep hypothesis A and B.”  Degago, S., Grimstad G., Jostad H. P</w:t>
            </w:r>
            <w:r w:rsidR="00362CEB">
              <w:rPr>
                <w:sz w:val="20"/>
                <w:szCs w:val="22"/>
              </w:rPr>
              <w:t>., Nordal, S., Olsson, M.:</w:t>
            </w:r>
            <w:r>
              <w:rPr>
                <w:sz w:val="20"/>
                <w:szCs w:val="22"/>
              </w:rPr>
              <w:t xml:space="preserve"> </w:t>
            </w:r>
            <w:r w:rsidRPr="00323D6C">
              <w:rPr>
                <w:sz w:val="20"/>
                <w:szCs w:val="22"/>
              </w:rPr>
              <w:t xml:space="preserve">Géotechnique, 61, </w:t>
            </w:r>
            <w:r>
              <w:rPr>
                <w:sz w:val="20"/>
                <w:szCs w:val="22"/>
              </w:rPr>
              <w:t>No 10,</w:t>
            </w:r>
            <w:r w:rsidR="00362CEB">
              <w:rPr>
                <w:sz w:val="20"/>
                <w:szCs w:val="22"/>
              </w:rPr>
              <w:t xml:space="preserve"> 2011,</w:t>
            </w:r>
            <w:r>
              <w:rPr>
                <w:sz w:val="20"/>
                <w:szCs w:val="22"/>
              </w:rPr>
              <w:t xml:space="preserve"> pp 897-908,  October</w:t>
            </w:r>
            <w:r w:rsidR="00362CEB">
              <w:rPr>
                <w:sz w:val="20"/>
                <w:szCs w:val="22"/>
              </w:rPr>
              <w:t xml:space="preserve"> </w:t>
            </w:r>
            <w:hyperlink r:id="rId9" w:history="1">
              <w:r w:rsidR="00815C13" w:rsidRPr="00431554">
                <w:rPr>
                  <w:rStyle w:val="Hyperlink"/>
                  <w:sz w:val="20"/>
                  <w:szCs w:val="22"/>
                </w:rPr>
                <w:t>http://www.icevirtuallibrary.com/content/article/10.1680/geot.9.p.112</w:t>
              </w:r>
            </w:hyperlink>
            <w:r w:rsidR="00362CEB">
              <w:rPr>
                <w:sz w:val="20"/>
                <w:szCs w:val="22"/>
              </w:rPr>
              <w:t xml:space="preserve"> </w:t>
            </w:r>
          </w:p>
          <w:p w:rsidR="00770302" w:rsidRPr="00323D6C" w:rsidRDefault="00323D6C" w:rsidP="00D60E15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0"/>
                <w:szCs w:val="22"/>
              </w:rPr>
            </w:pPr>
            <w:r w:rsidRPr="00323D6C">
              <w:rPr>
                <w:sz w:val="20"/>
                <w:szCs w:val="22"/>
              </w:rPr>
              <w:t>Experimental study of strain localization in sensitive clays</w:t>
            </w:r>
            <w:r>
              <w:rPr>
                <w:sz w:val="20"/>
                <w:szCs w:val="22"/>
              </w:rPr>
              <w:t>.</w:t>
            </w:r>
            <w:r w:rsidR="00D60E15">
              <w:rPr>
                <w:sz w:val="20"/>
                <w:szCs w:val="22"/>
              </w:rPr>
              <w:t xml:space="preserve"> </w:t>
            </w:r>
            <w:r w:rsidR="00D60E15" w:rsidRPr="00323D6C">
              <w:rPr>
                <w:sz w:val="20"/>
                <w:szCs w:val="22"/>
              </w:rPr>
              <w:t>Anders Samstad Gylland, Hans Petter Jostad , Steinar Nordal</w:t>
            </w:r>
            <w:r w:rsidR="00D60E15">
              <w:rPr>
                <w:sz w:val="20"/>
                <w:szCs w:val="22"/>
              </w:rPr>
              <w:t xml:space="preserve">, </w:t>
            </w:r>
            <w:r w:rsidR="00D60E15" w:rsidRPr="00D60E15">
              <w:rPr>
                <w:sz w:val="20"/>
                <w:szCs w:val="22"/>
              </w:rPr>
              <w:t xml:space="preserve"> Acta Geotechnica</w:t>
            </w:r>
            <w:r w:rsidR="00362CEB">
              <w:rPr>
                <w:sz w:val="20"/>
                <w:szCs w:val="22"/>
              </w:rPr>
              <w:t>,</w:t>
            </w:r>
            <w:r w:rsidR="00D60E15" w:rsidRPr="00D60E15">
              <w:rPr>
                <w:sz w:val="20"/>
                <w:szCs w:val="22"/>
              </w:rPr>
              <w:t xml:space="preserve"> (2014) </w:t>
            </w:r>
            <w:r w:rsidR="00D60E15">
              <w:rPr>
                <w:sz w:val="20"/>
                <w:szCs w:val="22"/>
              </w:rPr>
              <w:t xml:space="preserve">No. </w:t>
            </w:r>
            <w:r w:rsidR="00D60E15" w:rsidRPr="00D60E15">
              <w:rPr>
                <w:sz w:val="20"/>
                <w:szCs w:val="22"/>
              </w:rPr>
              <w:t>9:</w:t>
            </w:r>
            <w:r w:rsidR="00D60E15">
              <w:rPr>
                <w:sz w:val="20"/>
                <w:szCs w:val="22"/>
              </w:rPr>
              <w:t xml:space="preserve"> </w:t>
            </w:r>
            <w:r w:rsidR="00D60E15" w:rsidRPr="00D60E15">
              <w:rPr>
                <w:sz w:val="20"/>
                <w:szCs w:val="22"/>
              </w:rPr>
              <w:t>227–240</w:t>
            </w:r>
            <w:r w:rsidR="00D60E15">
              <w:rPr>
                <w:sz w:val="20"/>
                <w:szCs w:val="22"/>
              </w:rPr>
              <w:t xml:space="preserve"> </w:t>
            </w:r>
            <w:hyperlink r:id="rId10" w:history="1">
              <w:r w:rsidR="00D60E15" w:rsidRPr="00431554">
                <w:rPr>
                  <w:rStyle w:val="Hyperlink"/>
                  <w:sz w:val="20"/>
                  <w:szCs w:val="22"/>
                </w:rPr>
                <w:t>http://link.springer.com/article/10.1007/s11440-013-0217-8</w:t>
              </w:r>
            </w:hyperlink>
            <w:r w:rsidR="00D60E15">
              <w:rPr>
                <w:sz w:val="20"/>
                <w:szCs w:val="22"/>
              </w:rPr>
              <w:t xml:space="preserve"> </w:t>
            </w:r>
          </w:p>
        </w:tc>
      </w:tr>
    </w:tbl>
    <w:p w:rsidR="00FC4B35" w:rsidRDefault="00FC4B35" w:rsidP="00EE0BB5"/>
    <w:p w:rsidR="00EF22B8" w:rsidRDefault="00EF22B8" w:rsidP="00EF22B8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EF22B8" w:rsidRDefault="00EF22B8" w:rsidP="00EF22B8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EF22B8" w:rsidRDefault="00EF22B8" w:rsidP="00EF22B8">
      <w:pPr>
        <w:autoSpaceDE w:val="0"/>
        <w:autoSpaceDN w:val="0"/>
        <w:adjustRightInd w:val="0"/>
        <w:spacing w:after="0"/>
        <w:rPr>
          <w:b/>
          <w:sz w:val="20"/>
          <w:szCs w:val="20"/>
          <w:lang w:val="nb-NO"/>
        </w:rPr>
      </w:pPr>
      <w:r w:rsidRPr="00DF2368">
        <w:rPr>
          <w:b/>
          <w:sz w:val="20"/>
          <w:szCs w:val="20"/>
          <w:lang w:val="nb-NO"/>
        </w:rPr>
        <w:t xml:space="preserve">LIST OF PUBLICATIONS </w:t>
      </w:r>
    </w:p>
    <w:p w:rsidR="00DF2368" w:rsidRPr="00DF2368" w:rsidRDefault="00DF2368" w:rsidP="00EF22B8">
      <w:pPr>
        <w:autoSpaceDE w:val="0"/>
        <w:autoSpaceDN w:val="0"/>
        <w:adjustRightInd w:val="0"/>
        <w:spacing w:after="0"/>
        <w:rPr>
          <w:b/>
          <w:sz w:val="20"/>
          <w:szCs w:val="20"/>
          <w:lang w:val="nb-NO"/>
        </w:rPr>
      </w:pPr>
    </w:p>
    <w:p w:rsidR="0054650F" w:rsidRDefault="0054650F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>
        <w:rPr>
          <w:b/>
          <w:bCs/>
          <w:sz w:val="20"/>
          <w:szCs w:val="20"/>
          <w:lang w:val="nb-NO"/>
        </w:rPr>
        <w:t>2015</w:t>
      </w:r>
    </w:p>
    <w:p w:rsidR="0054650F" w:rsidRDefault="00CB2EAA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>
        <w:rPr>
          <w:b/>
          <w:bCs/>
          <w:sz w:val="20"/>
          <w:szCs w:val="20"/>
          <w:lang w:val="nb-NO"/>
        </w:rPr>
        <w:t>Paniagua, P., Fonseca, J., Gylland A.S., Nordal S.</w:t>
      </w:r>
    </w:p>
    <w:p w:rsidR="00CB2EAA" w:rsidRPr="00CB2EAA" w:rsidRDefault="00CB2EAA" w:rsidP="005D46F9">
      <w:pPr>
        <w:autoSpaceDE w:val="0"/>
        <w:autoSpaceDN w:val="0"/>
        <w:adjustRightInd w:val="0"/>
        <w:spacing w:after="0"/>
        <w:rPr>
          <w:bCs/>
          <w:sz w:val="20"/>
          <w:szCs w:val="20"/>
          <w:lang w:val="nb-NO"/>
        </w:rPr>
      </w:pPr>
      <w:r w:rsidRPr="00CB2EAA">
        <w:rPr>
          <w:bCs/>
          <w:sz w:val="20"/>
          <w:szCs w:val="20"/>
          <w:lang w:val="nb-NO"/>
        </w:rPr>
        <w:t>Microstructural study of the deformation zones during cone penetration in silt at variable penetration  rates. Accepted in May 2015 for publication in Canadian Geotechnical Journal, Canadian Science Publishing.</w:t>
      </w:r>
    </w:p>
    <w:p w:rsidR="0054650F" w:rsidRDefault="0054650F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</w:p>
    <w:p w:rsidR="0054650F" w:rsidRDefault="0054650F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</w:p>
    <w:p w:rsidR="0054650F" w:rsidRPr="0054650F" w:rsidRDefault="0054650F" w:rsidP="0054650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4650F">
        <w:rPr>
          <w:b/>
          <w:bCs/>
          <w:sz w:val="20"/>
          <w:szCs w:val="20"/>
          <w:lang w:val="nb-NO"/>
        </w:rPr>
        <w:t xml:space="preserve">Grimstad, Gustav; Haji Ashrafi, Mohammad Ali; Degago, Samson Abate; Nordal, Steinar; Emdal, Arnfinn. </w:t>
      </w:r>
    </w:p>
    <w:p w:rsidR="0054650F" w:rsidRPr="00CB2EAA" w:rsidRDefault="0054650F" w:rsidP="0054650F">
      <w:pPr>
        <w:autoSpaceDE w:val="0"/>
        <w:autoSpaceDN w:val="0"/>
        <w:adjustRightInd w:val="0"/>
        <w:spacing w:after="0"/>
        <w:rPr>
          <w:bCs/>
          <w:sz w:val="20"/>
          <w:szCs w:val="20"/>
          <w:lang w:val="nb-NO"/>
        </w:rPr>
      </w:pPr>
      <w:r w:rsidRPr="0054650F">
        <w:rPr>
          <w:bCs/>
          <w:sz w:val="20"/>
          <w:szCs w:val="20"/>
          <w:lang w:val="nb-NO"/>
        </w:rPr>
        <w:t>Discussion of ‘Soil creep effects on ground lateral deformation and pore water pressure under embankments’. Geomechanics and Geoengineering</w:t>
      </w:r>
      <w:r>
        <w:rPr>
          <w:bCs/>
          <w:sz w:val="20"/>
          <w:szCs w:val="20"/>
          <w:lang w:val="nb-NO"/>
        </w:rPr>
        <w:t xml:space="preserve"> 2015 pages</w:t>
      </w:r>
      <w:r w:rsidRPr="0054650F">
        <w:rPr>
          <w:bCs/>
          <w:sz w:val="20"/>
          <w:szCs w:val="20"/>
          <w:lang w:val="nb-NO"/>
        </w:rPr>
        <w:t>.</w:t>
      </w:r>
      <w:r>
        <w:rPr>
          <w:bCs/>
          <w:sz w:val="20"/>
          <w:szCs w:val="20"/>
          <w:lang w:val="nb-NO"/>
        </w:rPr>
        <w:t>1-8,</w:t>
      </w:r>
      <w:r>
        <w:rPr>
          <w:bCs/>
          <w:sz w:val="20"/>
          <w:szCs w:val="20"/>
          <w:lang w:val="nb-NO"/>
        </w:rPr>
        <w:t xml:space="preserve">, An international journal by </w:t>
      </w:r>
      <w:r w:rsidRPr="0054650F">
        <w:rPr>
          <w:bCs/>
          <w:sz w:val="20"/>
          <w:szCs w:val="20"/>
          <w:lang w:val="nb-NO"/>
        </w:rPr>
        <w:t xml:space="preserve"> </w:t>
      </w:r>
      <w:r>
        <w:rPr>
          <w:bCs/>
          <w:sz w:val="20"/>
          <w:szCs w:val="20"/>
          <w:lang w:val="nb-NO"/>
        </w:rPr>
        <w:t xml:space="preserve">Taylor and Francis. </w:t>
      </w:r>
      <w:r w:rsidR="00CB2EAA">
        <w:rPr>
          <w:bCs/>
          <w:sz w:val="20"/>
          <w:szCs w:val="20"/>
          <w:lang w:val="nb-NO"/>
        </w:rPr>
        <w:br/>
      </w:r>
      <w:r w:rsidRPr="0054650F">
        <w:rPr>
          <w:bCs/>
          <w:sz w:val="20"/>
          <w:szCs w:val="20"/>
          <w:lang w:val="nb-NO"/>
        </w:rPr>
        <w:t>DOI: 10.1080/17486025.2014.985338</w:t>
      </w:r>
    </w:p>
    <w:p w:rsidR="0054650F" w:rsidRPr="0054650F" w:rsidRDefault="0054650F" w:rsidP="0054650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</w:p>
    <w:p w:rsidR="0054650F" w:rsidRDefault="0054650F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</w:p>
    <w:p w:rsidR="00DF2368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2014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43142F">
        <w:rPr>
          <w:b/>
          <w:bCs/>
          <w:sz w:val="20"/>
          <w:szCs w:val="20"/>
          <w:lang w:val="nb-NO"/>
        </w:rPr>
        <w:t xml:space="preserve">Bonadies, F.; Nordal, Steinar; Gylland, Anders Samstad; Grimstad, Gustav; Jostad, Hans Petter; Cuomo, S.; Cascini, L.. </w:t>
      </w:r>
      <w:bookmarkStart w:id="0" w:name="_GoBack"/>
      <w:bookmarkEnd w:id="0"/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43142F">
        <w:rPr>
          <w:bCs/>
          <w:sz w:val="20"/>
          <w:szCs w:val="20"/>
          <w:lang w:val="en-US"/>
        </w:rPr>
        <w:t xml:space="preserve">Numerical methods for simulation of downward progressive landslides. I: Numerical Methods in Geotechnical Engineering: Proceedings of the 8th European Conference on Numerical Methods in Geotechnical Engineering, Delft, The Netherlands, 18-20 June 2014.. CRC Press 2014 ISBN 978-1-138-00146-6. p. 579-584  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 xml:space="preserve">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 xml:space="preserve">Guegan, Emilie; Sinitsyn, Anatoly; Nordal, Steinar.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43142F">
        <w:rPr>
          <w:bCs/>
          <w:sz w:val="20"/>
          <w:szCs w:val="20"/>
          <w:lang w:val="en-US"/>
        </w:rPr>
        <w:t>Field investigations, remote sensing and modelling approach for Arctic coastal erosion. XXV International Coastal Conference "Coastal Zone - Future Perspectives"; 2014-10-13 - 2014-10-17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43142F" w:rsidRPr="0043771A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771A">
        <w:rPr>
          <w:b/>
          <w:bCs/>
          <w:sz w:val="20"/>
          <w:szCs w:val="20"/>
          <w:lang w:val="en-US"/>
        </w:rPr>
        <w:t xml:space="preserve">Gylland, Anders Samstad; Jostad, Hans Petter; Nordal, Steinar.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43142F">
        <w:rPr>
          <w:bCs/>
          <w:sz w:val="20"/>
          <w:szCs w:val="20"/>
          <w:lang w:val="en-US"/>
        </w:rPr>
        <w:t>Experimental study of strain localization in sensitive clays. Acta Geotechnica 2014 ;Volume 9.(2) p. 227-240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 xml:space="preserve">Paniagua Lopez, Ana Priscilla; Emdal, Arnfinn; Nordal, Steinar.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43142F">
        <w:rPr>
          <w:bCs/>
          <w:sz w:val="20"/>
          <w:szCs w:val="20"/>
          <w:lang w:val="en-US"/>
        </w:rPr>
        <w:t>CPT'14- Proc 3rd Int Symp on Cone Penetration Testing. I: CPT'14 - Proc from the 3rd International Symposium on Cone Penetration Testing. Las Vegas, Nevada: The CPT'14 Organizing Committee 2014 ISBN 978-0-615-98835-1. p. 957-966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 xml:space="preserve">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 xml:space="preserve">Paniagua Lopez, Ana Priscilla; Gylland, Anders Samstad; Nordal, Steinar; Fonseca, J..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43142F">
        <w:rPr>
          <w:bCs/>
          <w:sz w:val="20"/>
          <w:szCs w:val="20"/>
          <w:lang w:val="en-US"/>
        </w:rPr>
        <w:t>Microstructural study of the deformation zones around a penetrating cone tip in silty soil.. I: Geomechanics from Micro to Macro. Proc 10th Int Symp on Geomechanics from Micro to Macro. CRC Press 2014 ISBN 978-1-138-02707-7. p. 1593-1598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 xml:space="preserve">  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 xml:space="preserve">Paniagua Lopez, Ana Priscilla; Nordal, Steinar; Engin, Harun Kursat. 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43142F">
        <w:rPr>
          <w:bCs/>
          <w:sz w:val="20"/>
          <w:szCs w:val="20"/>
          <w:lang w:val="en-US"/>
        </w:rPr>
        <w:t>Back calculation of CPT tests in silt by the Press-Replace technique. I: Numerical Methods in Geotechnical Engineering: Proceedings of the 8th European Conference on Numerical Methods in Geotechnical Engineering, Delft, The Netherlands, 18-20 June 2014.. CRC Press 2014 ISBN 978-1-138-00146-6. p. 391-396</w:t>
      </w:r>
    </w:p>
    <w:p w:rsidR="0043142F" w:rsidRPr="0043142F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43142F" w:rsidRPr="0043771A" w:rsidRDefault="0043142F" w:rsidP="0043142F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771A">
        <w:rPr>
          <w:b/>
          <w:bCs/>
          <w:sz w:val="20"/>
          <w:szCs w:val="20"/>
          <w:lang w:val="en-US"/>
        </w:rPr>
        <w:t xml:space="preserve">Tsegaye, Anteneh Biru; Nordal, Steinar; Benz, Thomas. </w:t>
      </w:r>
    </w:p>
    <w:p w:rsidR="0043142F" w:rsidRPr="0043771A" w:rsidRDefault="0043142F" w:rsidP="0043142F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43142F">
        <w:rPr>
          <w:bCs/>
          <w:sz w:val="20"/>
          <w:szCs w:val="20"/>
          <w:lang w:val="en-US"/>
        </w:rPr>
        <w:t xml:space="preserve">Adaptable non-coaxial cyclic stress-dilatancy relation. I: Numerical Methods in Geotechnical Engineering: Proceedings of the 8th European Conference on Numerical Methods in Geotechnical Engineering, Delft, The Netherlands, 18-20 June 2014.. </w:t>
      </w:r>
      <w:r w:rsidRPr="0043771A">
        <w:rPr>
          <w:bCs/>
          <w:sz w:val="20"/>
          <w:szCs w:val="20"/>
          <w:lang w:val="en-US"/>
        </w:rPr>
        <w:t>CRC Press 2014 ISBN 978-1-138-00146-6. p. 1313-1318</w:t>
      </w:r>
    </w:p>
    <w:p w:rsidR="0043142F" w:rsidRPr="0043771A" w:rsidRDefault="0043142F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026721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2013</w:t>
      </w:r>
    </w:p>
    <w:p w:rsidR="00026721" w:rsidRPr="0043142F" w:rsidRDefault="00026721" w:rsidP="00026721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 xml:space="preserve">Annika Bihs, Steinar Nordal, Noel Boylan and Mike Long (2013), </w:t>
      </w:r>
      <w:r w:rsidRPr="0043142F">
        <w:rPr>
          <w:bCs/>
          <w:sz w:val="20"/>
          <w:szCs w:val="20"/>
          <w:lang w:val="en-US"/>
        </w:rPr>
        <w:t xml:space="preserve">"Interpretation of consolidation parameters from CPTU results in sensitive clays", </w:t>
      </w:r>
      <w:r w:rsidRPr="0043142F">
        <w:rPr>
          <w:bCs/>
          <w:i/>
          <w:iCs/>
          <w:sz w:val="20"/>
          <w:szCs w:val="20"/>
          <w:lang w:val="en-US"/>
        </w:rPr>
        <w:t>Geotechnical and Geophysical Site Characterization 4 – Coutinho &amp; Mayne (eds), 2013 Taylor &amp; Francis Group, London, ISBN 978-0-415-62136-6</w:t>
      </w:r>
    </w:p>
    <w:p w:rsidR="00026721" w:rsidRPr="00026721" w:rsidRDefault="00026721" w:rsidP="00026721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026721" w:rsidRPr="00C01C58" w:rsidRDefault="00026721" w:rsidP="005D46F9">
      <w:pPr>
        <w:autoSpaceDE w:val="0"/>
        <w:autoSpaceDN w:val="0"/>
        <w:adjustRightInd w:val="0"/>
        <w:spacing w:after="0"/>
        <w:rPr>
          <w:bCs/>
          <w:sz w:val="20"/>
          <w:szCs w:val="20"/>
          <w:lang w:val="en-US"/>
        </w:rPr>
      </w:pPr>
      <w:r w:rsidRPr="00C01C58">
        <w:rPr>
          <w:b/>
          <w:bCs/>
          <w:sz w:val="20"/>
          <w:szCs w:val="20"/>
          <w:lang w:val="en-US"/>
        </w:rPr>
        <w:t xml:space="preserve">P. Paniagua, A.S. Gylland, and S. Nordal (2013), </w:t>
      </w:r>
      <w:r w:rsidRPr="00C01C58">
        <w:rPr>
          <w:bCs/>
          <w:sz w:val="20"/>
          <w:szCs w:val="20"/>
          <w:lang w:val="en-US"/>
        </w:rPr>
        <w:t xml:space="preserve">"Experimental Study of the Deformation Pattern around a Penetrating Coned Tip" </w:t>
      </w:r>
      <w:r w:rsidRPr="00C01C58">
        <w:rPr>
          <w:bCs/>
          <w:i/>
          <w:sz w:val="20"/>
          <w:szCs w:val="20"/>
          <w:lang w:val="en-US"/>
        </w:rPr>
        <w:t xml:space="preserve">in L. Laloui and A. Ferrari (Eds.): Multiphysical Testing of Soils and Shales, SSGG, pp. 227–232, springerlink.com,  Springer-Verlag Berlin </w:t>
      </w:r>
      <w:r w:rsidRPr="00C01C58">
        <w:rPr>
          <w:bCs/>
          <w:sz w:val="20"/>
          <w:szCs w:val="20"/>
          <w:lang w:val="en-US"/>
        </w:rPr>
        <w:t xml:space="preserve">Heidelberg </w:t>
      </w:r>
    </w:p>
    <w:p w:rsidR="00026721" w:rsidRPr="00C01C58" w:rsidRDefault="00026721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Degago, Samson; Grimstad, Gustav; Jostad, Hans Petter; Nordal, Steinar.</w:t>
      </w:r>
    </w:p>
    <w:p w:rsidR="00DF2368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43142F">
        <w:rPr>
          <w:sz w:val="20"/>
          <w:szCs w:val="20"/>
          <w:lang w:val="en-US"/>
        </w:rPr>
        <w:t xml:space="preserve">Misconceptions about experimental substantiation of creep hypothesis A. I: </w:t>
      </w:r>
      <w:r w:rsidRPr="0043142F">
        <w:rPr>
          <w:i/>
          <w:iCs/>
          <w:sz w:val="20"/>
          <w:szCs w:val="20"/>
          <w:lang w:val="en-US"/>
        </w:rPr>
        <w:t>Proceedings of the 18th International Conference on Soil Mechanics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>and Geotechnical Engineering - Challenges and Innovations in Geotechnics</w:t>
      </w:r>
      <w:r w:rsidRPr="0043142F">
        <w:rPr>
          <w:sz w:val="20"/>
          <w:szCs w:val="20"/>
          <w:lang w:val="en-US"/>
        </w:rPr>
        <w:t xml:space="preserve">. </w:t>
      </w:r>
      <w:r w:rsidRPr="005D46F9">
        <w:rPr>
          <w:sz w:val="20"/>
          <w:szCs w:val="20"/>
          <w:lang w:val="nb-NO"/>
        </w:rPr>
        <w:t>Presses des Ponts 2013 ISBN 978-2-85978-478-2. s.215-218</w:t>
      </w:r>
      <w:r w:rsidR="00DF2368">
        <w:rPr>
          <w:sz w:val="20"/>
          <w:szCs w:val="20"/>
          <w:lang w:val="nb-NO"/>
        </w:rPr>
        <w:t xml:space="preserve"> </w:t>
      </w:r>
    </w:p>
    <w:p w:rsidR="00DF2368" w:rsidRPr="005D46F9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Degago, Samson; Grimstad, Gustav; Jostad, Hans Petter; Nordal, Steinar.</w:t>
      </w:r>
    </w:p>
    <w:p w:rsid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43142F">
        <w:rPr>
          <w:sz w:val="20"/>
          <w:szCs w:val="20"/>
          <w:lang w:val="en-US"/>
        </w:rPr>
        <w:t xml:space="preserve">Misconceptions about experimental substantion of creep hypotheis A.. I: </w:t>
      </w:r>
      <w:r w:rsidRPr="0043142F">
        <w:rPr>
          <w:i/>
          <w:iCs/>
          <w:sz w:val="20"/>
          <w:szCs w:val="20"/>
          <w:lang w:val="en-US"/>
        </w:rPr>
        <w:t>Proceedings of the 18th International Conference on Soil Mechanics and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>Geotechnical Engineering - Challenges and Innovations in Geotechnics</w:t>
      </w:r>
      <w:r w:rsidRPr="0043142F">
        <w:rPr>
          <w:sz w:val="20"/>
          <w:szCs w:val="20"/>
          <w:lang w:val="en-US"/>
        </w:rPr>
        <w:t xml:space="preserve">. </w:t>
      </w:r>
      <w:r w:rsidRPr="005D46F9">
        <w:rPr>
          <w:sz w:val="20"/>
          <w:szCs w:val="20"/>
          <w:lang w:val="nb-NO"/>
        </w:rPr>
        <w:t>Presses des Ponts 2013 ISBN 978-2-85978-478-2. s.215-218</w:t>
      </w:r>
      <w:r w:rsidR="00DF2368">
        <w:rPr>
          <w:sz w:val="20"/>
          <w:szCs w:val="20"/>
          <w:lang w:val="nb-NO"/>
        </w:rPr>
        <w:t xml:space="preserve"> </w:t>
      </w:r>
    </w:p>
    <w:p w:rsidR="00DF2368" w:rsidRPr="005D46F9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Gylland, Anders Samstad; Jostad, Hans Petter; Nordal, Steinar; Emdal, Arnfinn.</w:t>
      </w:r>
    </w:p>
    <w:p w:rsid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C01C58">
        <w:rPr>
          <w:sz w:val="20"/>
          <w:szCs w:val="20"/>
          <w:lang w:val="en-US"/>
        </w:rPr>
        <w:t xml:space="preserve">Micro-level investigation of the in situ shear vane failure geometry in sensitive clay. </w:t>
      </w:r>
      <w:r w:rsidRPr="005D46F9">
        <w:rPr>
          <w:i/>
          <w:iCs/>
          <w:sz w:val="20"/>
          <w:szCs w:val="20"/>
          <w:lang w:val="nb-NO"/>
        </w:rPr>
        <w:t xml:space="preserve">Geotechnique </w:t>
      </w:r>
      <w:r w:rsidRPr="005D46F9">
        <w:rPr>
          <w:sz w:val="20"/>
          <w:szCs w:val="20"/>
          <w:lang w:val="nb-NO"/>
        </w:rPr>
        <w:t>2013 ;Volum 63.(14) s.1264-1270</w:t>
      </w:r>
      <w:r w:rsidR="00DF2368">
        <w:rPr>
          <w:sz w:val="20"/>
          <w:szCs w:val="20"/>
          <w:lang w:val="nb-NO"/>
        </w:rPr>
        <w:t xml:space="preserve"> </w:t>
      </w:r>
    </w:p>
    <w:p w:rsidR="00DF2368" w:rsidRPr="005D46F9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Gylland, Anders Samstad; Rueslåtten, Håkon; Jostad, Hans Petter;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C01C58">
        <w:rPr>
          <w:sz w:val="20"/>
          <w:szCs w:val="20"/>
          <w:lang w:val="en-US"/>
        </w:rPr>
        <w:t xml:space="preserve">Microstructural observations of shear zones in sensitive clay. </w:t>
      </w:r>
      <w:r w:rsidRPr="0043142F">
        <w:rPr>
          <w:i/>
          <w:iCs/>
          <w:sz w:val="20"/>
          <w:szCs w:val="20"/>
          <w:lang w:val="en-US"/>
        </w:rPr>
        <w:t xml:space="preserve">Engineering Geology </w:t>
      </w:r>
      <w:r w:rsidRPr="0043142F">
        <w:rPr>
          <w:sz w:val="20"/>
          <w:szCs w:val="20"/>
          <w:lang w:val="en-US"/>
        </w:rPr>
        <w:t>2013 ;Volum 163. s.75-88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Paniagua Lopez, Ana Priscilla; Ando, Edward; Silva, Matias; Emdal, Arnfinn; Nordal, Steinar; Viggiani, Gioacchino.</w:t>
      </w:r>
    </w:p>
    <w:p w:rsidR="00DF2368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C01C58">
        <w:rPr>
          <w:sz w:val="20"/>
          <w:szCs w:val="20"/>
          <w:lang w:val="en-US"/>
        </w:rPr>
        <w:t xml:space="preserve">Soil deformation around a penetrating cone in silt. </w:t>
      </w:r>
      <w:r w:rsidRPr="0043142F">
        <w:rPr>
          <w:i/>
          <w:iCs/>
          <w:sz w:val="20"/>
          <w:szCs w:val="20"/>
          <w:lang w:val="en-US"/>
        </w:rPr>
        <w:t xml:space="preserve">Geotechnique Letters </w:t>
      </w:r>
      <w:r w:rsidRPr="0043142F">
        <w:rPr>
          <w:sz w:val="20"/>
          <w:szCs w:val="20"/>
          <w:lang w:val="en-US"/>
        </w:rPr>
        <w:t>2013 ;Volum 3. s.185-191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Paniagua Lopez, Ana Priscilla; Ando, Edward; Silva, Matias; Nordal, Steinar; Viggiani, Gioacchino.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Global failure pattern around a penetrating coned tip by X-ray micro tomography and digital volume correlation. I: </w:t>
      </w:r>
      <w:r w:rsidRPr="0043142F">
        <w:rPr>
          <w:i/>
          <w:iCs/>
          <w:sz w:val="20"/>
          <w:szCs w:val="20"/>
          <w:lang w:val="en-US"/>
        </w:rPr>
        <w:t>Tomography of Materials and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>Structures</w:t>
      </w:r>
      <w:r w:rsidRPr="0043142F">
        <w:rPr>
          <w:sz w:val="20"/>
          <w:szCs w:val="20"/>
          <w:lang w:val="en-US"/>
        </w:rPr>
        <w:t>. Ghent, Belgium: ICTMS, Ghent 2013 ISBN 978-9-4619713-0-2. s.281-284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Tsegaye, Anteneh Biru; Benz, Thomas;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On the geometry of plastic potential surfaces and isochoric stress paths. I: </w:t>
      </w:r>
      <w:r w:rsidRPr="0043142F">
        <w:rPr>
          <w:i/>
          <w:iCs/>
          <w:sz w:val="20"/>
          <w:szCs w:val="20"/>
          <w:lang w:val="en-US"/>
        </w:rPr>
        <w:t>Proceedings of the 18th International Conference on Soil Mechanics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>and Geotechnical Engineering - Challenges and Innovations in Geotechnics</w:t>
      </w:r>
      <w:r w:rsidRPr="0043142F">
        <w:rPr>
          <w:sz w:val="20"/>
          <w:szCs w:val="20"/>
          <w:lang w:val="en-US"/>
        </w:rPr>
        <w:t>. Presses des Ponts 2013 ISBN 978-2-85978-478-2. s.667-671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Tsegaye, Anteneh Biru; Nordal, Steinar; Benz, Thomas.</w:t>
      </w:r>
    </w:p>
    <w:p w:rsidR="00026721" w:rsidRPr="006E7555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On Shear-Volume Coupling in Deformation of Soils. I: </w:t>
      </w:r>
      <w:r w:rsidRPr="0043142F">
        <w:rPr>
          <w:i/>
          <w:iCs/>
          <w:sz w:val="20"/>
          <w:szCs w:val="20"/>
          <w:lang w:val="en-US"/>
        </w:rPr>
        <w:t>Constitutive Modeling of Geomaterials. Advances and New Applications.</w:t>
      </w:r>
      <w:r w:rsidRPr="0043142F">
        <w:rPr>
          <w:sz w:val="20"/>
          <w:szCs w:val="20"/>
          <w:lang w:val="en-US"/>
        </w:rPr>
        <w:t>. Springer 2013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ISBN 978-3-642-32813-8. s.491-500</w:t>
      </w:r>
    </w:p>
    <w:p w:rsidR="00026721" w:rsidRPr="0043142F" w:rsidRDefault="00026721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026721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2012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Bihs, Annika; Nordal, Steinar; Boylan, Noel; Long, Mike.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Interpretation of consolidation parameters from CPTU results in sensitive clays.. I: </w:t>
      </w:r>
      <w:r w:rsidRPr="0043142F">
        <w:rPr>
          <w:i/>
          <w:iCs/>
          <w:sz w:val="20"/>
          <w:szCs w:val="20"/>
          <w:lang w:val="en-US"/>
        </w:rPr>
        <w:t>Geotechnical and Geophysical Site Characterization 4</w:t>
      </w:r>
      <w:r w:rsidRPr="0043142F">
        <w:rPr>
          <w:sz w:val="20"/>
          <w:szCs w:val="20"/>
          <w:lang w:val="en-US"/>
        </w:rPr>
        <w:t>.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Balkema 2012 ISBN 978-0-415-62136-6. s.227-234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Gylland, Anders Samstad; Jostad, Hans Petter; Nordal, Steinar.</w:t>
      </w:r>
    </w:p>
    <w:p w:rsidR="00DF2368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Failure geometry around a shear vane in sensitive clay.. I: </w:t>
      </w:r>
      <w:r w:rsidRPr="0043142F">
        <w:rPr>
          <w:i/>
          <w:iCs/>
          <w:sz w:val="20"/>
          <w:szCs w:val="20"/>
          <w:lang w:val="en-US"/>
        </w:rPr>
        <w:t>NGM 2012. Proc of the 16th Nordic Geotechnical Meeting</w:t>
      </w:r>
      <w:r w:rsidRPr="0043142F">
        <w:rPr>
          <w:sz w:val="20"/>
          <w:szCs w:val="20"/>
          <w:lang w:val="en-US"/>
        </w:rPr>
        <w:t>. Copenhagen: Danish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Geotechnical Society 2012 ISBN 978-87-89833-27-9. s.103-110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Paniagua Lopez, Ana Priscilla; Bihs, Annika;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Improved finite element simulations for interpretation of cone penetration test results.. I: </w:t>
      </w:r>
      <w:r w:rsidRPr="0043142F">
        <w:rPr>
          <w:i/>
          <w:iCs/>
          <w:sz w:val="20"/>
          <w:szCs w:val="20"/>
          <w:lang w:val="en-US"/>
        </w:rPr>
        <w:t>NGM 2012. Proc of the 16th Nordic Geotechnical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>Meeting</w:t>
      </w:r>
      <w:r w:rsidRPr="0043142F">
        <w:rPr>
          <w:sz w:val="20"/>
          <w:szCs w:val="20"/>
          <w:lang w:val="en-US"/>
        </w:rPr>
        <w:t>. Copenhagen: Danish Geotechnical Society 2012 ISBN 978-87-89833-27-9. s.427-434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Paniagua Lopez, Ana Priscilla; Gylland, Anders Samstad;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Experimental Study of the Deformation Pattern around a Penetrating Coned Tip.. I: </w:t>
      </w:r>
      <w:r w:rsidRPr="0043142F">
        <w:rPr>
          <w:i/>
          <w:iCs/>
          <w:sz w:val="20"/>
          <w:szCs w:val="20"/>
          <w:lang w:val="en-US"/>
        </w:rPr>
        <w:t>Multiphysical Testing of Soils and Shales</w:t>
      </w:r>
      <w:r w:rsidRPr="0043142F">
        <w:rPr>
          <w:sz w:val="20"/>
          <w:szCs w:val="20"/>
          <w:lang w:val="en-US"/>
        </w:rPr>
        <w:t>. Springer 2012</w:t>
      </w:r>
      <w:r w:rsidR="00C55C93">
        <w:rPr>
          <w:sz w:val="20"/>
          <w:szCs w:val="20"/>
          <w:lang w:val="en-US"/>
        </w:rPr>
        <w:t xml:space="preserve">, </w:t>
      </w:r>
      <w:r w:rsidRPr="0043142F">
        <w:rPr>
          <w:sz w:val="20"/>
          <w:szCs w:val="20"/>
          <w:lang w:val="en-US"/>
        </w:rPr>
        <w:t>ISBN 978-3-642-32491-8. s.227-232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2011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Degago, Samson Abate; Grimstad, Gustav; Jostad, Hans Petter; Nordal, Steinar; Olsson, Mats.</w:t>
      </w:r>
    </w:p>
    <w:p w:rsidR="005D46F9" w:rsidRPr="00C01C58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C01C58">
        <w:rPr>
          <w:sz w:val="20"/>
          <w:szCs w:val="20"/>
          <w:lang w:val="en-US"/>
        </w:rPr>
        <w:t xml:space="preserve">Use and misuse of the isotache concept with respect to creep hypotheses A and B. </w:t>
      </w:r>
      <w:r w:rsidRPr="00C01C58">
        <w:rPr>
          <w:i/>
          <w:iCs/>
          <w:sz w:val="20"/>
          <w:szCs w:val="20"/>
          <w:lang w:val="en-US"/>
        </w:rPr>
        <w:t xml:space="preserve">Geotechnique </w:t>
      </w:r>
      <w:r w:rsidRPr="00C01C58">
        <w:rPr>
          <w:sz w:val="20"/>
          <w:szCs w:val="20"/>
          <w:lang w:val="en-US"/>
        </w:rPr>
        <w:t>2011 ;Volum LXI.(10) s.897-908</w:t>
      </w:r>
    </w:p>
    <w:p w:rsidR="00DF2368" w:rsidRPr="00C01C58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Degago, Samson Abate; Nordal, Steinar; Grimstad, Gustav; Jostad, Hans Petter.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Analyses of Väsby test fill according to creep hypothesis A and B.. I: </w:t>
      </w:r>
      <w:r w:rsidRPr="0043142F">
        <w:rPr>
          <w:i/>
          <w:iCs/>
          <w:sz w:val="20"/>
          <w:szCs w:val="20"/>
          <w:lang w:val="en-US"/>
        </w:rPr>
        <w:t>Proceedings of the 13th International Conference of the International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>Association for Computer Methods and Advances in Geomechanics</w:t>
      </w:r>
      <w:r w:rsidRPr="0043142F">
        <w:rPr>
          <w:sz w:val="20"/>
          <w:szCs w:val="20"/>
          <w:lang w:val="en-US"/>
        </w:rPr>
        <w:t>. Sydney, Australia: Centre for Infrastructure Engineering and Safety 2011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ISBN 978-0-9808244-1-4. s.307-312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Gylland, Anders Samstad; Jostad, Hans Petter;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>Strain localization in the presence of excess pore water pressure under quasi static conditions.. 9th Euroconference on Rock Physics and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Geomechanics; 2011-10-17 - 2011-10-21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Gylland, Anders Samstad; Nordal, Steinar; Jostad, Hans Petter; Mehli, Magne.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C01C58">
        <w:rPr>
          <w:sz w:val="20"/>
          <w:szCs w:val="20"/>
          <w:lang w:val="en-US"/>
        </w:rPr>
        <w:t xml:space="preserve">Pragmatic Approach for Estimation of Slope Capacity in Soft Sensitive Clay. </w:t>
      </w:r>
      <w:r w:rsidRPr="0043142F">
        <w:rPr>
          <w:i/>
          <w:iCs/>
          <w:sz w:val="20"/>
          <w:szCs w:val="20"/>
          <w:lang w:val="en-US"/>
        </w:rPr>
        <w:t xml:space="preserve">Electronic journal of geotechnical engineering </w:t>
      </w:r>
      <w:r w:rsidRPr="0043142F">
        <w:rPr>
          <w:sz w:val="20"/>
          <w:szCs w:val="20"/>
          <w:lang w:val="en-US"/>
        </w:rPr>
        <w:t>2011 ;Volum 16/F.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s.575-590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Hanssen, Stian Baardsgaard; Gylland, Anders Samstad;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Simulation of the Smaaroed Landslide in soft sensitive clay using a rate dependent, strain softening material model. I: </w:t>
      </w:r>
      <w:r w:rsidRPr="0043142F">
        <w:rPr>
          <w:i/>
          <w:iCs/>
          <w:sz w:val="20"/>
          <w:szCs w:val="20"/>
          <w:lang w:val="en-US"/>
        </w:rPr>
        <w:t>Proceedings of the 13th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 xml:space="preserve">International Conference of the International Association for Computer </w:t>
      </w:r>
      <w:r w:rsidRPr="0043142F">
        <w:rPr>
          <w:i/>
          <w:iCs/>
          <w:sz w:val="20"/>
          <w:szCs w:val="20"/>
          <w:lang w:val="en-US"/>
        </w:rPr>
        <w:lastRenderedPageBreak/>
        <w:t>Methods and Advances in Geomechanics</w:t>
      </w:r>
      <w:r w:rsidRPr="0043142F">
        <w:rPr>
          <w:sz w:val="20"/>
          <w:szCs w:val="20"/>
          <w:lang w:val="en-US"/>
        </w:rPr>
        <w:t>. Sydney, Australia: Centre for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Infrastructure Engineering and Safety 2011 ISBN 978-0-9808244-1-4. s.1183-1189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Geomechanical modelling. </w:t>
      </w:r>
      <w:r w:rsidR="00DF2368" w:rsidRPr="0043142F">
        <w:rPr>
          <w:sz w:val="20"/>
          <w:szCs w:val="20"/>
          <w:lang w:val="en-US"/>
        </w:rPr>
        <w:t xml:space="preserve">CoE </w:t>
      </w:r>
      <w:r w:rsidRPr="0043142F">
        <w:rPr>
          <w:sz w:val="20"/>
          <w:szCs w:val="20"/>
          <w:lang w:val="en-US"/>
        </w:rPr>
        <w:t>I</w:t>
      </w:r>
      <w:r w:rsidR="00DF2368" w:rsidRPr="0043142F">
        <w:rPr>
          <w:sz w:val="20"/>
          <w:szCs w:val="20"/>
          <w:lang w:val="en-US"/>
        </w:rPr>
        <w:t xml:space="preserve">nternational </w:t>
      </w:r>
      <w:r w:rsidRPr="0043142F">
        <w:rPr>
          <w:sz w:val="20"/>
          <w:szCs w:val="20"/>
          <w:lang w:val="en-US"/>
        </w:rPr>
        <w:t>C</w:t>
      </w:r>
      <w:r w:rsidR="00DF2368" w:rsidRPr="0043142F">
        <w:rPr>
          <w:sz w:val="20"/>
          <w:szCs w:val="20"/>
          <w:lang w:val="en-US"/>
        </w:rPr>
        <w:t xml:space="preserve">entre for </w:t>
      </w:r>
      <w:r w:rsidRPr="0043142F">
        <w:rPr>
          <w:sz w:val="20"/>
          <w:szCs w:val="20"/>
          <w:lang w:val="en-US"/>
        </w:rPr>
        <w:t>G</w:t>
      </w:r>
      <w:r w:rsidR="00DF2368" w:rsidRPr="0043142F">
        <w:rPr>
          <w:sz w:val="20"/>
          <w:szCs w:val="20"/>
          <w:lang w:val="en-US"/>
        </w:rPr>
        <w:t>eohazards,</w:t>
      </w:r>
      <w:r w:rsidRPr="0043142F">
        <w:rPr>
          <w:sz w:val="20"/>
          <w:szCs w:val="20"/>
          <w:lang w:val="en-US"/>
        </w:rPr>
        <w:t xml:space="preserve"> Annual Seminar; 2011-12-01 - 2011-12-01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Paniagua Lopez, Ana Priscilla; Bihs, Annika;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>Interpretation of cone penetration test in clay by finite element simulations.. 9th Euroconference on Rock Physics and Geomechanics; 2011-10-17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- 2011-10-21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6E7555" w:rsidRDefault="006E7555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Paniagua Lopez, Ana Priscilla;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Three dimensional FE simulations of bearing capacity of footings with focus on shape factors. I: </w:t>
      </w:r>
      <w:r w:rsidRPr="0043142F">
        <w:rPr>
          <w:i/>
          <w:iCs/>
          <w:sz w:val="20"/>
          <w:szCs w:val="20"/>
          <w:lang w:val="en-US"/>
        </w:rPr>
        <w:t>Proceedings of the 13th International Conference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>of the International Association for Computer Methods and Advances in Geomechanics</w:t>
      </w:r>
      <w:r w:rsidRPr="0043142F">
        <w:rPr>
          <w:sz w:val="20"/>
          <w:szCs w:val="20"/>
          <w:lang w:val="en-US"/>
        </w:rPr>
        <w:t>. Sydney, Australia: Centre for Infrastructure Engineering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and Safety 2011 ISBN 978-0-9808244-1-4. s.933-938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2010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142F">
        <w:rPr>
          <w:b/>
          <w:bCs/>
          <w:sz w:val="20"/>
          <w:szCs w:val="20"/>
          <w:lang w:val="en-US"/>
        </w:rPr>
        <w:t>Benz, Thomas; Nordal, Steinar.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43142F">
        <w:rPr>
          <w:sz w:val="20"/>
          <w:szCs w:val="20"/>
          <w:lang w:val="en-US"/>
        </w:rPr>
        <w:t xml:space="preserve">NUMGE 2010, Numerical Methods in Geotechnical Engineering. </w:t>
      </w:r>
      <w:r w:rsidRPr="005D46F9">
        <w:rPr>
          <w:sz w:val="20"/>
          <w:szCs w:val="20"/>
          <w:lang w:val="nb-NO"/>
        </w:rPr>
        <w:t>CRC Press 2010 (ISBN 978-0-415-59239-0) 955 s.</w:t>
      </w:r>
    </w:p>
    <w:p w:rsidR="00DF2368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Bergan, Jens; Holo, Sigurd Øren; Nordal, Steinar.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43142F">
        <w:rPr>
          <w:sz w:val="20"/>
          <w:szCs w:val="20"/>
          <w:lang w:val="en-US"/>
        </w:rPr>
        <w:t xml:space="preserve">Collapse of thin-walled model piles during hard driving. I: </w:t>
      </w:r>
      <w:r w:rsidRPr="0043142F">
        <w:rPr>
          <w:i/>
          <w:iCs/>
          <w:sz w:val="20"/>
          <w:szCs w:val="20"/>
          <w:lang w:val="en-US"/>
        </w:rPr>
        <w:t>NUMGE 2010, Numerical Methods in Geotechnical Engineering</w:t>
      </w:r>
      <w:r w:rsidRPr="0043142F">
        <w:rPr>
          <w:sz w:val="20"/>
          <w:szCs w:val="20"/>
          <w:lang w:val="en-US"/>
        </w:rPr>
        <w:t xml:space="preserve">. </w:t>
      </w:r>
      <w:r w:rsidRPr="005D46F9">
        <w:rPr>
          <w:sz w:val="20"/>
          <w:szCs w:val="20"/>
          <w:lang w:val="nb-NO"/>
        </w:rPr>
        <w:t>CRC Press 2010</w:t>
      </w:r>
      <w:r w:rsidR="00DF2368">
        <w:rPr>
          <w:sz w:val="20"/>
          <w:szCs w:val="20"/>
          <w:lang w:val="nb-NO"/>
        </w:rPr>
        <w:t xml:space="preserve"> </w:t>
      </w:r>
      <w:r w:rsidRPr="005D46F9">
        <w:rPr>
          <w:sz w:val="20"/>
          <w:szCs w:val="20"/>
          <w:lang w:val="nb-NO"/>
        </w:rPr>
        <w:t>ISBN 978-0-415-59239-0. s.607-612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Degago, Samson Abate; Jostad, Hans Petter; Olsson, Mats; Grimstad, Gustav; Nordal, Steinar.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43142F">
        <w:rPr>
          <w:sz w:val="20"/>
          <w:szCs w:val="20"/>
          <w:lang w:val="en-US"/>
        </w:rPr>
        <w:t xml:space="preserve">Time- and stress-compressibility of clays during primary consolidation.. I: </w:t>
      </w:r>
      <w:r w:rsidRPr="0043142F">
        <w:rPr>
          <w:i/>
          <w:iCs/>
          <w:sz w:val="20"/>
          <w:szCs w:val="20"/>
          <w:lang w:val="en-US"/>
        </w:rPr>
        <w:t>NUMGE 2010, Numerical Methods in Geotechnical Engineering</w:t>
      </w:r>
      <w:r w:rsidRPr="0043142F">
        <w:rPr>
          <w:sz w:val="20"/>
          <w:szCs w:val="20"/>
          <w:lang w:val="en-US"/>
        </w:rPr>
        <w:t>. CRC</w:t>
      </w:r>
      <w:r w:rsidR="00DF2368" w:rsidRPr="0043142F">
        <w:rPr>
          <w:sz w:val="20"/>
          <w:szCs w:val="20"/>
          <w:lang w:val="en-US"/>
        </w:rPr>
        <w:t xml:space="preserve"> </w:t>
      </w:r>
      <w:r w:rsidRPr="0043142F">
        <w:rPr>
          <w:sz w:val="20"/>
          <w:szCs w:val="20"/>
          <w:lang w:val="en-US"/>
        </w:rPr>
        <w:t>Press 2010 ISBN 978-0-415-59239-0. s.125-130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Grimstad, Gustav; Degago, Samson Abate; Nordal, Steinar; Karstunen, Minna.</w:t>
      </w:r>
    </w:p>
    <w:p w:rsidR="005D46F9" w:rsidRPr="0043142F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  <w:r w:rsidRPr="00C01C58">
        <w:rPr>
          <w:sz w:val="20"/>
          <w:szCs w:val="20"/>
          <w:lang w:val="en-US"/>
        </w:rPr>
        <w:t xml:space="preserve">Modeling creep and rate effects in structured anisotropic soft clays. </w:t>
      </w:r>
      <w:r w:rsidRPr="0043142F">
        <w:rPr>
          <w:i/>
          <w:iCs/>
          <w:sz w:val="20"/>
          <w:szCs w:val="20"/>
          <w:lang w:val="en-US"/>
        </w:rPr>
        <w:t xml:space="preserve">Acta Geotechnica </w:t>
      </w:r>
      <w:r w:rsidRPr="0043142F">
        <w:rPr>
          <w:sz w:val="20"/>
          <w:szCs w:val="20"/>
          <w:lang w:val="en-US"/>
        </w:rPr>
        <w:t>2010 ;Volum 5.(1) s.69-81</w:t>
      </w:r>
    </w:p>
    <w:p w:rsidR="00DF2368" w:rsidRPr="0043142F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p w:rsidR="005D46F9" w:rsidRPr="0043771A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43771A">
        <w:rPr>
          <w:b/>
          <w:bCs/>
          <w:sz w:val="20"/>
          <w:szCs w:val="20"/>
          <w:lang w:val="en-US"/>
        </w:rPr>
        <w:t>Thakur, Vikas; Nordal, Steinar; Hove, Svein.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43142F">
        <w:rPr>
          <w:sz w:val="20"/>
          <w:szCs w:val="20"/>
          <w:lang w:val="en-US"/>
        </w:rPr>
        <w:t xml:space="preserve">Short-term Slope Stability Calculation according to Eurocode 7. I: </w:t>
      </w:r>
      <w:r w:rsidRPr="0043142F">
        <w:rPr>
          <w:i/>
          <w:iCs/>
          <w:sz w:val="20"/>
          <w:szCs w:val="20"/>
          <w:lang w:val="en-US"/>
        </w:rPr>
        <w:t>NUMGE 2010, Numerical Methods in Geotechnical Engineering</w:t>
      </w:r>
      <w:r w:rsidRPr="0043142F">
        <w:rPr>
          <w:sz w:val="20"/>
          <w:szCs w:val="20"/>
          <w:lang w:val="en-US"/>
        </w:rPr>
        <w:t xml:space="preserve">. </w:t>
      </w:r>
      <w:r w:rsidRPr="005D46F9">
        <w:rPr>
          <w:sz w:val="20"/>
          <w:szCs w:val="20"/>
          <w:lang w:val="nb-NO"/>
        </w:rPr>
        <w:t>CRC Press</w:t>
      </w:r>
      <w:r w:rsidR="00DF2368">
        <w:rPr>
          <w:sz w:val="20"/>
          <w:szCs w:val="20"/>
          <w:lang w:val="nb-NO"/>
        </w:rPr>
        <w:t xml:space="preserve"> </w:t>
      </w:r>
      <w:r w:rsidRPr="005D46F9">
        <w:rPr>
          <w:sz w:val="20"/>
          <w:szCs w:val="20"/>
          <w:lang w:val="nb-NO"/>
        </w:rPr>
        <w:t>2010 ISBN 978-0-415-59239-0. s.521-528</w:t>
      </w:r>
    </w:p>
    <w:p w:rsidR="00DF2368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2009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Degago, Samson Abate; Grimstad, Gustav; Jostad, Hans Petter; Nordal, Steinar.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43142F">
        <w:rPr>
          <w:sz w:val="20"/>
          <w:szCs w:val="20"/>
          <w:lang w:val="en-US"/>
        </w:rPr>
        <w:t xml:space="preserve">The non-uniqueness of the end-of-primary (EOP) void ratio-effective stress relationship.. I: </w:t>
      </w:r>
      <w:r w:rsidRPr="0043142F">
        <w:rPr>
          <w:i/>
          <w:iCs/>
          <w:sz w:val="20"/>
          <w:szCs w:val="20"/>
          <w:lang w:val="en-US"/>
        </w:rPr>
        <w:t>Proc of the 17th International Conference on Soil</w:t>
      </w:r>
      <w:r w:rsidR="00DF2368" w:rsidRPr="0043142F">
        <w:rPr>
          <w:i/>
          <w:iCs/>
          <w:sz w:val="20"/>
          <w:szCs w:val="20"/>
          <w:lang w:val="en-US"/>
        </w:rPr>
        <w:t xml:space="preserve"> </w:t>
      </w:r>
      <w:r w:rsidRPr="0043142F">
        <w:rPr>
          <w:i/>
          <w:iCs/>
          <w:sz w:val="20"/>
          <w:szCs w:val="20"/>
          <w:lang w:val="en-US"/>
        </w:rPr>
        <w:t>Mechanics and Geotechnical Engineering</w:t>
      </w:r>
      <w:r w:rsidRPr="0043142F">
        <w:rPr>
          <w:sz w:val="20"/>
          <w:szCs w:val="20"/>
          <w:lang w:val="en-US"/>
        </w:rPr>
        <w:t xml:space="preserve">. </w:t>
      </w:r>
      <w:r w:rsidRPr="005D46F9">
        <w:rPr>
          <w:sz w:val="20"/>
          <w:szCs w:val="20"/>
          <w:lang w:val="nb-NO"/>
        </w:rPr>
        <w:t>IOS Press 2009 ISBN 978-1-60750-031-5. s.324-327</w:t>
      </w:r>
    </w:p>
    <w:p w:rsidR="00DF2368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Nordal, Steinar.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5D46F9">
        <w:rPr>
          <w:sz w:val="20"/>
          <w:szCs w:val="20"/>
          <w:lang w:val="nb-NO"/>
        </w:rPr>
        <w:t>Setningsanalyser ved hjelp av Elementmetoden - Del 1.. Kursdagene ved NTNU; 2009-01-06 - 2009-01-07</w:t>
      </w:r>
    </w:p>
    <w:p w:rsidR="00DF2368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5D46F9">
        <w:rPr>
          <w:sz w:val="20"/>
          <w:szCs w:val="20"/>
          <w:lang w:val="nb-NO"/>
        </w:rPr>
        <w:t>NTNU</w:t>
      </w:r>
      <w:r w:rsidR="00DF2368">
        <w:rPr>
          <w:sz w:val="20"/>
          <w:szCs w:val="20"/>
          <w:lang w:val="nb-NO"/>
        </w:rPr>
        <w:t xml:space="preserve"> </w:t>
      </w:r>
    </w:p>
    <w:p w:rsidR="00DF2368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nb-NO"/>
        </w:rPr>
      </w:pPr>
      <w:r w:rsidRPr="005D46F9">
        <w:rPr>
          <w:b/>
          <w:bCs/>
          <w:sz w:val="20"/>
          <w:szCs w:val="20"/>
          <w:lang w:val="nb-NO"/>
        </w:rPr>
        <w:t>Nordal, Steinar; Alén, Clas; Emdal, Arnfinn; Jendeby, Leif; Lyche, Einar; Madshus, Christian.</w:t>
      </w:r>
    </w:p>
    <w:p w:rsidR="005D46F9" w:rsidRPr="005D46F9" w:rsidRDefault="005D46F9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  <w:r w:rsidRPr="005D46F9">
        <w:rPr>
          <w:sz w:val="20"/>
          <w:szCs w:val="20"/>
          <w:lang w:val="nb-NO"/>
        </w:rPr>
        <w:t>Skredet i Kattmarkvegen i Namsos 13 mars 2009. Trondheim: Norges teknisk naturvitenskapelige universitet 2009 (ISBN 978-82-92506-71-4) 73s.</w:t>
      </w:r>
    </w:p>
    <w:p w:rsidR="00DF2368" w:rsidRDefault="00DF2368" w:rsidP="005D46F9">
      <w:pPr>
        <w:autoSpaceDE w:val="0"/>
        <w:autoSpaceDN w:val="0"/>
        <w:adjustRightInd w:val="0"/>
        <w:spacing w:after="0"/>
        <w:rPr>
          <w:sz w:val="20"/>
          <w:szCs w:val="20"/>
          <w:lang w:val="nb-NO"/>
        </w:rPr>
      </w:pPr>
    </w:p>
    <w:p w:rsidR="005D46F9" w:rsidRPr="0043142F" w:rsidRDefault="005D46F9" w:rsidP="00EF22B8">
      <w:pPr>
        <w:autoSpaceDE w:val="0"/>
        <w:autoSpaceDN w:val="0"/>
        <w:adjustRightInd w:val="0"/>
        <w:spacing w:after="0"/>
        <w:rPr>
          <w:sz w:val="20"/>
          <w:szCs w:val="20"/>
          <w:lang w:val="en-US"/>
        </w:rPr>
      </w:pPr>
    </w:p>
    <w:sectPr w:rsidR="005D46F9" w:rsidRPr="0043142F" w:rsidSect="00684339">
      <w:footerReference w:type="even" r:id="rId11"/>
      <w:pgSz w:w="11906" w:h="16838"/>
      <w:pgMar w:top="709" w:right="1274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16" w:rsidRDefault="00BD0D16" w:rsidP="00ED1DDC">
      <w:r>
        <w:separator/>
      </w:r>
    </w:p>
  </w:endnote>
  <w:endnote w:type="continuationSeparator" w:id="0">
    <w:p w:rsidR="00BD0D16" w:rsidRDefault="00BD0D16" w:rsidP="00ED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16" w:rsidRDefault="00BD0D16" w:rsidP="00ED1DD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D16" w:rsidRDefault="00BD0D16" w:rsidP="00ED1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16" w:rsidRDefault="00BD0D16" w:rsidP="00ED1DDC">
      <w:r>
        <w:separator/>
      </w:r>
    </w:p>
  </w:footnote>
  <w:footnote w:type="continuationSeparator" w:id="0">
    <w:p w:rsidR="00BD0D16" w:rsidRDefault="00BD0D16" w:rsidP="00ED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9F7"/>
    <w:multiLevelType w:val="multilevel"/>
    <w:tmpl w:val="471C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524CFD"/>
    <w:multiLevelType w:val="hybridMultilevel"/>
    <w:tmpl w:val="ACDCFDC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050E9"/>
    <w:multiLevelType w:val="multilevel"/>
    <w:tmpl w:val="0E5A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FD1A81"/>
    <w:multiLevelType w:val="hybridMultilevel"/>
    <w:tmpl w:val="17C89B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11A40"/>
    <w:multiLevelType w:val="hybridMultilevel"/>
    <w:tmpl w:val="07D00A96"/>
    <w:lvl w:ilvl="0" w:tplc="46DCE3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22E5E"/>
    <w:multiLevelType w:val="multilevel"/>
    <w:tmpl w:val="6C26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BC3437"/>
    <w:multiLevelType w:val="multilevel"/>
    <w:tmpl w:val="A0A6B29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0D5F73"/>
    <w:multiLevelType w:val="multilevel"/>
    <w:tmpl w:val="E8AA7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6674A00"/>
    <w:multiLevelType w:val="multilevel"/>
    <w:tmpl w:val="5F548114"/>
    <w:styleLink w:val="Sti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2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9644C1"/>
    <w:multiLevelType w:val="multilevel"/>
    <w:tmpl w:val="C0503008"/>
    <w:styleLink w:val="Sti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7112A5"/>
    <w:multiLevelType w:val="multilevel"/>
    <w:tmpl w:val="A0A6B29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137072"/>
    <w:multiLevelType w:val="multilevel"/>
    <w:tmpl w:val="35F8DC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12328C3"/>
    <w:multiLevelType w:val="hybridMultilevel"/>
    <w:tmpl w:val="A0CA15A0"/>
    <w:lvl w:ilvl="0" w:tplc="188C3138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E1370"/>
    <w:multiLevelType w:val="hybridMultilevel"/>
    <w:tmpl w:val="96000A0E"/>
    <w:lvl w:ilvl="0" w:tplc="6802960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3603F1"/>
    <w:multiLevelType w:val="hybridMultilevel"/>
    <w:tmpl w:val="ACDCFD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B0188"/>
    <w:multiLevelType w:val="hybridMultilevel"/>
    <w:tmpl w:val="E53832E0"/>
    <w:lvl w:ilvl="0" w:tplc="7194BA10">
      <w:start w:val="2"/>
      <w:numFmt w:val="bullet"/>
      <w:lvlText w:val="-"/>
      <w:lvlJc w:val="left"/>
      <w:pPr>
        <w:tabs>
          <w:tab w:val="num" w:pos="2838"/>
        </w:tabs>
        <w:ind w:left="283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21BB32B4"/>
    <w:multiLevelType w:val="hybridMultilevel"/>
    <w:tmpl w:val="8806ECA8"/>
    <w:lvl w:ilvl="0" w:tplc="7194BA1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1165F4"/>
    <w:multiLevelType w:val="hybridMultilevel"/>
    <w:tmpl w:val="44FCDE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47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119DC"/>
    <w:multiLevelType w:val="hybridMultilevel"/>
    <w:tmpl w:val="85324C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8424C"/>
    <w:multiLevelType w:val="multilevel"/>
    <w:tmpl w:val="471C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E221002"/>
    <w:multiLevelType w:val="hybridMultilevel"/>
    <w:tmpl w:val="ACDCFD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568A6"/>
    <w:multiLevelType w:val="hybridMultilevel"/>
    <w:tmpl w:val="6A12D204"/>
    <w:lvl w:ilvl="0" w:tplc="DE50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B3CAB"/>
    <w:multiLevelType w:val="multilevel"/>
    <w:tmpl w:val="471C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9E15A6"/>
    <w:multiLevelType w:val="multilevel"/>
    <w:tmpl w:val="11343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1237E3"/>
    <w:multiLevelType w:val="multilevel"/>
    <w:tmpl w:val="5F548114"/>
    <w:numStyleLink w:val="Stil2"/>
  </w:abstractNum>
  <w:abstractNum w:abstractNumId="25" w15:restartNumberingAfterBreak="0">
    <w:nsid w:val="41B57E10"/>
    <w:multiLevelType w:val="hybridMultilevel"/>
    <w:tmpl w:val="007A9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A28C1"/>
    <w:multiLevelType w:val="hybridMultilevel"/>
    <w:tmpl w:val="66A68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760D0"/>
    <w:multiLevelType w:val="multilevel"/>
    <w:tmpl w:val="C050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6D54FB"/>
    <w:multiLevelType w:val="multilevel"/>
    <w:tmpl w:val="78E6790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7137C5"/>
    <w:multiLevelType w:val="hybridMultilevel"/>
    <w:tmpl w:val="39909F5A"/>
    <w:lvl w:ilvl="0" w:tplc="40D0D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B4456"/>
    <w:multiLevelType w:val="hybridMultilevel"/>
    <w:tmpl w:val="B5E232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BF2193"/>
    <w:multiLevelType w:val="hybridMultilevel"/>
    <w:tmpl w:val="2D22CC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76245"/>
    <w:multiLevelType w:val="multilevel"/>
    <w:tmpl w:val="0616C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42140B4"/>
    <w:multiLevelType w:val="hybridMultilevel"/>
    <w:tmpl w:val="0AC0E00C"/>
    <w:lvl w:ilvl="0" w:tplc="A7864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4616F"/>
    <w:multiLevelType w:val="hybridMultilevel"/>
    <w:tmpl w:val="767CE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45095"/>
    <w:multiLevelType w:val="multilevel"/>
    <w:tmpl w:val="926E02E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5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8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616814"/>
    <w:multiLevelType w:val="hybridMultilevel"/>
    <w:tmpl w:val="2D22CC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C3C2A"/>
    <w:multiLevelType w:val="hybridMultilevel"/>
    <w:tmpl w:val="3AE605A4"/>
    <w:lvl w:ilvl="0" w:tplc="CC5439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86C31"/>
    <w:multiLevelType w:val="multilevel"/>
    <w:tmpl w:val="40E0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8611A0F"/>
    <w:multiLevelType w:val="multilevel"/>
    <w:tmpl w:val="C0503008"/>
    <w:numStyleLink w:val="Stil1"/>
  </w:abstractNum>
  <w:abstractNum w:abstractNumId="40" w15:restartNumberingAfterBreak="0">
    <w:nsid w:val="6A144C62"/>
    <w:multiLevelType w:val="hybridMultilevel"/>
    <w:tmpl w:val="36244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774AE"/>
    <w:multiLevelType w:val="hybridMultilevel"/>
    <w:tmpl w:val="DC380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A119A"/>
    <w:multiLevelType w:val="multilevel"/>
    <w:tmpl w:val="CEC629A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F364391"/>
    <w:multiLevelType w:val="hybridMultilevel"/>
    <w:tmpl w:val="AC863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56739"/>
    <w:multiLevelType w:val="hybridMultilevel"/>
    <w:tmpl w:val="DAD478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8"/>
  </w:num>
  <w:num w:numId="5">
    <w:abstractNumId w:val="7"/>
  </w:num>
  <w:num w:numId="6">
    <w:abstractNumId w:val="44"/>
  </w:num>
  <w:num w:numId="7">
    <w:abstractNumId w:val="11"/>
  </w:num>
  <w:num w:numId="8">
    <w:abstractNumId w:val="16"/>
  </w:num>
  <w:num w:numId="9">
    <w:abstractNumId w:val="15"/>
  </w:num>
  <w:num w:numId="10">
    <w:abstractNumId w:val="3"/>
  </w:num>
  <w:num w:numId="11">
    <w:abstractNumId w:val="30"/>
  </w:num>
  <w:num w:numId="12">
    <w:abstractNumId w:val="41"/>
  </w:num>
  <w:num w:numId="13">
    <w:abstractNumId w:val="31"/>
  </w:num>
  <w:num w:numId="14">
    <w:abstractNumId w:val="29"/>
  </w:num>
  <w:num w:numId="15">
    <w:abstractNumId w:val="13"/>
  </w:num>
  <w:num w:numId="16">
    <w:abstractNumId w:val="4"/>
  </w:num>
  <w:num w:numId="17">
    <w:abstractNumId w:val="37"/>
  </w:num>
  <w:num w:numId="18">
    <w:abstractNumId w:val="27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9"/>
  </w:num>
  <w:num w:numId="24">
    <w:abstractNumId w:val="8"/>
  </w:num>
  <w:num w:numId="25">
    <w:abstractNumId w:val="24"/>
  </w:num>
  <w:num w:numId="26">
    <w:abstractNumId w:val="42"/>
  </w:num>
  <w:num w:numId="27">
    <w:abstractNumId w:val="12"/>
  </w:num>
  <w:num w:numId="28">
    <w:abstractNumId w:val="2"/>
  </w:num>
  <w:num w:numId="29">
    <w:abstractNumId w:val="32"/>
  </w:num>
  <w:num w:numId="30">
    <w:abstractNumId w:val="38"/>
  </w:num>
  <w:num w:numId="31">
    <w:abstractNumId w:val="5"/>
  </w:num>
  <w:num w:numId="32">
    <w:abstractNumId w:val="23"/>
  </w:num>
  <w:num w:numId="33">
    <w:abstractNumId w:val="22"/>
  </w:num>
  <w:num w:numId="34">
    <w:abstractNumId w:val="0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8"/>
  </w:num>
  <w:num w:numId="39">
    <w:abstractNumId w:val="36"/>
  </w:num>
  <w:num w:numId="40">
    <w:abstractNumId w:val="40"/>
  </w:num>
  <w:num w:numId="41">
    <w:abstractNumId w:val="34"/>
  </w:num>
  <w:num w:numId="42">
    <w:abstractNumId w:val="26"/>
  </w:num>
  <w:num w:numId="43">
    <w:abstractNumId w:val="1"/>
  </w:num>
  <w:num w:numId="44">
    <w:abstractNumId w:val="33"/>
  </w:num>
  <w:num w:numId="45">
    <w:abstractNumId w:val="20"/>
  </w:num>
  <w:num w:numId="46">
    <w:abstractNumId w:val="14"/>
  </w:num>
  <w:num w:numId="47">
    <w:abstractNumId w:val="2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6D"/>
    <w:rsid w:val="00000FD7"/>
    <w:rsid w:val="0000277F"/>
    <w:rsid w:val="0000298C"/>
    <w:rsid w:val="00003D55"/>
    <w:rsid w:val="0000566A"/>
    <w:rsid w:val="0000669A"/>
    <w:rsid w:val="00006A21"/>
    <w:rsid w:val="00007E9F"/>
    <w:rsid w:val="00007F8B"/>
    <w:rsid w:val="00011547"/>
    <w:rsid w:val="0001325C"/>
    <w:rsid w:val="00016844"/>
    <w:rsid w:val="00021326"/>
    <w:rsid w:val="0002310D"/>
    <w:rsid w:val="00023A83"/>
    <w:rsid w:val="00026721"/>
    <w:rsid w:val="00027273"/>
    <w:rsid w:val="0003215A"/>
    <w:rsid w:val="000346B5"/>
    <w:rsid w:val="00036BB3"/>
    <w:rsid w:val="00045CB1"/>
    <w:rsid w:val="000511E3"/>
    <w:rsid w:val="0005151D"/>
    <w:rsid w:val="00052D83"/>
    <w:rsid w:val="00053B84"/>
    <w:rsid w:val="000608D5"/>
    <w:rsid w:val="00060D81"/>
    <w:rsid w:val="00060EF2"/>
    <w:rsid w:val="0006672A"/>
    <w:rsid w:val="0006681A"/>
    <w:rsid w:val="00077DF7"/>
    <w:rsid w:val="000853EB"/>
    <w:rsid w:val="0008781E"/>
    <w:rsid w:val="00096676"/>
    <w:rsid w:val="000969FE"/>
    <w:rsid w:val="000A0601"/>
    <w:rsid w:val="000A1659"/>
    <w:rsid w:val="000A6589"/>
    <w:rsid w:val="000A6B9F"/>
    <w:rsid w:val="000A740B"/>
    <w:rsid w:val="000A78FF"/>
    <w:rsid w:val="000A7F9E"/>
    <w:rsid w:val="000B267F"/>
    <w:rsid w:val="000B3679"/>
    <w:rsid w:val="000B47CA"/>
    <w:rsid w:val="000B58A4"/>
    <w:rsid w:val="000B5C72"/>
    <w:rsid w:val="000C452C"/>
    <w:rsid w:val="000D15FD"/>
    <w:rsid w:val="000D518D"/>
    <w:rsid w:val="000E3ED7"/>
    <w:rsid w:val="000E63E7"/>
    <w:rsid w:val="000E7AB2"/>
    <w:rsid w:val="000F0C22"/>
    <w:rsid w:val="000F1B13"/>
    <w:rsid w:val="000F1DD3"/>
    <w:rsid w:val="00102893"/>
    <w:rsid w:val="00102F1B"/>
    <w:rsid w:val="001047B0"/>
    <w:rsid w:val="001060DA"/>
    <w:rsid w:val="00106F88"/>
    <w:rsid w:val="0011303C"/>
    <w:rsid w:val="00114E48"/>
    <w:rsid w:val="001156B8"/>
    <w:rsid w:val="00121BF1"/>
    <w:rsid w:val="00121EC8"/>
    <w:rsid w:val="00124092"/>
    <w:rsid w:val="00124381"/>
    <w:rsid w:val="001247DD"/>
    <w:rsid w:val="00126E13"/>
    <w:rsid w:val="00134C7B"/>
    <w:rsid w:val="00136243"/>
    <w:rsid w:val="00142EB1"/>
    <w:rsid w:val="00146849"/>
    <w:rsid w:val="00147031"/>
    <w:rsid w:val="00152538"/>
    <w:rsid w:val="00156D25"/>
    <w:rsid w:val="00174453"/>
    <w:rsid w:val="001802AC"/>
    <w:rsid w:val="001813EF"/>
    <w:rsid w:val="00182193"/>
    <w:rsid w:val="0018454F"/>
    <w:rsid w:val="001854C1"/>
    <w:rsid w:val="00186F74"/>
    <w:rsid w:val="00187077"/>
    <w:rsid w:val="001907B7"/>
    <w:rsid w:val="00191470"/>
    <w:rsid w:val="00193D9E"/>
    <w:rsid w:val="00194E40"/>
    <w:rsid w:val="001A2A9A"/>
    <w:rsid w:val="001A5937"/>
    <w:rsid w:val="001B06B5"/>
    <w:rsid w:val="001B3C8C"/>
    <w:rsid w:val="001B7EAD"/>
    <w:rsid w:val="001C114E"/>
    <w:rsid w:val="001C1703"/>
    <w:rsid w:val="001C5148"/>
    <w:rsid w:val="001C749C"/>
    <w:rsid w:val="001D12E1"/>
    <w:rsid w:val="001D5399"/>
    <w:rsid w:val="001D5E93"/>
    <w:rsid w:val="001E3D16"/>
    <w:rsid w:val="001F2641"/>
    <w:rsid w:val="001F427D"/>
    <w:rsid w:val="001F4473"/>
    <w:rsid w:val="001F5A61"/>
    <w:rsid w:val="001F6ECC"/>
    <w:rsid w:val="002040AA"/>
    <w:rsid w:val="00204878"/>
    <w:rsid w:val="002074D2"/>
    <w:rsid w:val="002104D6"/>
    <w:rsid w:val="002108D8"/>
    <w:rsid w:val="002132BE"/>
    <w:rsid w:val="0021511F"/>
    <w:rsid w:val="002266B8"/>
    <w:rsid w:val="0023141E"/>
    <w:rsid w:val="00231E41"/>
    <w:rsid w:val="00233352"/>
    <w:rsid w:val="00233AB4"/>
    <w:rsid w:val="002355C4"/>
    <w:rsid w:val="00235624"/>
    <w:rsid w:val="002371C7"/>
    <w:rsid w:val="00240014"/>
    <w:rsid w:val="00245513"/>
    <w:rsid w:val="00245EE4"/>
    <w:rsid w:val="002464AD"/>
    <w:rsid w:val="00252BB9"/>
    <w:rsid w:val="00256E14"/>
    <w:rsid w:val="00263AE3"/>
    <w:rsid w:val="00266388"/>
    <w:rsid w:val="00267687"/>
    <w:rsid w:val="00273F7A"/>
    <w:rsid w:val="00284D36"/>
    <w:rsid w:val="00294AB9"/>
    <w:rsid w:val="00295672"/>
    <w:rsid w:val="002A1031"/>
    <w:rsid w:val="002A2EC8"/>
    <w:rsid w:val="002A54C2"/>
    <w:rsid w:val="002B53AD"/>
    <w:rsid w:val="002B75DE"/>
    <w:rsid w:val="002C08C7"/>
    <w:rsid w:val="002C1647"/>
    <w:rsid w:val="002C179E"/>
    <w:rsid w:val="002D07E2"/>
    <w:rsid w:val="002D5ADA"/>
    <w:rsid w:val="002E09B2"/>
    <w:rsid w:val="002E0D40"/>
    <w:rsid w:val="002E0F33"/>
    <w:rsid w:val="002E2999"/>
    <w:rsid w:val="002E5903"/>
    <w:rsid w:val="002E7174"/>
    <w:rsid w:val="002F4846"/>
    <w:rsid w:val="002F4A6F"/>
    <w:rsid w:val="002F61F2"/>
    <w:rsid w:val="00301E20"/>
    <w:rsid w:val="0031268D"/>
    <w:rsid w:val="00316A6A"/>
    <w:rsid w:val="00316F85"/>
    <w:rsid w:val="00317CB2"/>
    <w:rsid w:val="00320A77"/>
    <w:rsid w:val="0032321E"/>
    <w:rsid w:val="00323D6C"/>
    <w:rsid w:val="00331306"/>
    <w:rsid w:val="003317AB"/>
    <w:rsid w:val="00333D9B"/>
    <w:rsid w:val="0033460B"/>
    <w:rsid w:val="00347D13"/>
    <w:rsid w:val="00350656"/>
    <w:rsid w:val="003519AC"/>
    <w:rsid w:val="003569FC"/>
    <w:rsid w:val="00356A17"/>
    <w:rsid w:val="00361BB2"/>
    <w:rsid w:val="00362CEB"/>
    <w:rsid w:val="003639D1"/>
    <w:rsid w:val="00365597"/>
    <w:rsid w:val="003656F7"/>
    <w:rsid w:val="00365850"/>
    <w:rsid w:val="00371DFA"/>
    <w:rsid w:val="00374118"/>
    <w:rsid w:val="003773E2"/>
    <w:rsid w:val="0038149F"/>
    <w:rsid w:val="00382A56"/>
    <w:rsid w:val="00382B98"/>
    <w:rsid w:val="00386E32"/>
    <w:rsid w:val="003906C5"/>
    <w:rsid w:val="00392364"/>
    <w:rsid w:val="003929A0"/>
    <w:rsid w:val="00393A90"/>
    <w:rsid w:val="00394DDF"/>
    <w:rsid w:val="003A0C4E"/>
    <w:rsid w:val="003A2E86"/>
    <w:rsid w:val="003A2FA5"/>
    <w:rsid w:val="003A3594"/>
    <w:rsid w:val="003A379B"/>
    <w:rsid w:val="003A411B"/>
    <w:rsid w:val="003B239F"/>
    <w:rsid w:val="003C0411"/>
    <w:rsid w:val="003C0922"/>
    <w:rsid w:val="003C2720"/>
    <w:rsid w:val="003D6BCE"/>
    <w:rsid w:val="003D6DCB"/>
    <w:rsid w:val="003E2940"/>
    <w:rsid w:val="003E5315"/>
    <w:rsid w:val="003F0773"/>
    <w:rsid w:val="003F2667"/>
    <w:rsid w:val="003F4F67"/>
    <w:rsid w:val="003F65A7"/>
    <w:rsid w:val="00403667"/>
    <w:rsid w:val="00411FF5"/>
    <w:rsid w:val="004148E4"/>
    <w:rsid w:val="0041583E"/>
    <w:rsid w:val="00420BFF"/>
    <w:rsid w:val="004269A3"/>
    <w:rsid w:val="0043142F"/>
    <w:rsid w:val="00433021"/>
    <w:rsid w:val="004333BB"/>
    <w:rsid w:val="004350FB"/>
    <w:rsid w:val="0043771A"/>
    <w:rsid w:val="00452D76"/>
    <w:rsid w:val="00453235"/>
    <w:rsid w:val="00453381"/>
    <w:rsid w:val="0045623A"/>
    <w:rsid w:val="004601E4"/>
    <w:rsid w:val="00461AC8"/>
    <w:rsid w:val="00470E54"/>
    <w:rsid w:val="0047277C"/>
    <w:rsid w:val="00475D54"/>
    <w:rsid w:val="004765F2"/>
    <w:rsid w:val="0048103A"/>
    <w:rsid w:val="004817DA"/>
    <w:rsid w:val="00481F23"/>
    <w:rsid w:val="004848EA"/>
    <w:rsid w:val="00484CDC"/>
    <w:rsid w:val="00486271"/>
    <w:rsid w:val="00486278"/>
    <w:rsid w:val="00490B80"/>
    <w:rsid w:val="0049383F"/>
    <w:rsid w:val="00496CEC"/>
    <w:rsid w:val="004A0334"/>
    <w:rsid w:val="004A2B7E"/>
    <w:rsid w:val="004A5EBD"/>
    <w:rsid w:val="004B3A17"/>
    <w:rsid w:val="004C558E"/>
    <w:rsid w:val="004C55B9"/>
    <w:rsid w:val="004C593E"/>
    <w:rsid w:val="004D65C3"/>
    <w:rsid w:val="004D7073"/>
    <w:rsid w:val="004E27DD"/>
    <w:rsid w:val="004E2A36"/>
    <w:rsid w:val="004E740E"/>
    <w:rsid w:val="00500268"/>
    <w:rsid w:val="00500C45"/>
    <w:rsid w:val="0050106D"/>
    <w:rsid w:val="00503D85"/>
    <w:rsid w:val="00507FDC"/>
    <w:rsid w:val="00513A59"/>
    <w:rsid w:val="00517491"/>
    <w:rsid w:val="00522FA9"/>
    <w:rsid w:val="00530DA6"/>
    <w:rsid w:val="00531539"/>
    <w:rsid w:val="00531DDC"/>
    <w:rsid w:val="005321E2"/>
    <w:rsid w:val="0053354D"/>
    <w:rsid w:val="00537156"/>
    <w:rsid w:val="0054650F"/>
    <w:rsid w:val="00551764"/>
    <w:rsid w:val="00551AF7"/>
    <w:rsid w:val="00552E7D"/>
    <w:rsid w:val="005539F5"/>
    <w:rsid w:val="0056268A"/>
    <w:rsid w:val="00563AEF"/>
    <w:rsid w:val="00564248"/>
    <w:rsid w:val="0056438F"/>
    <w:rsid w:val="00565B10"/>
    <w:rsid w:val="005718A8"/>
    <w:rsid w:val="00581921"/>
    <w:rsid w:val="00586370"/>
    <w:rsid w:val="00590F26"/>
    <w:rsid w:val="00593B45"/>
    <w:rsid w:val="005951D1"/>
    <w:rsid w:val="00595A66"/>
    <w:rsid w:val="005963F7"/>
    <w:rsid w:val="005A1A4E"/>
    <w:rsid w:val="005A484A"/>
    <w:rsid w:val="005B3BF4"/>
    <w:rsid w:val="005B5A1E"/>
    <w:rsid w:val="005B63D4"/>
    <w:rsid w:val="005B72BE"/>
    <w:rsid w:val="005C2F26"/>
    <w:rsid w:val="005D46F9"/>
    <w:rsid w:val="005D5AE9"/>
    <w:rsid w:val="005D6918"/>
    <w:rsid w:val="005E5E3A"/>
    <w:rsid w:val="005E6E46"/>
    <w:rsid w:val="005E6E96"/>
    <w:rsid w:val="005E7ECB"/>
    <w:rsid w:val="0060065D"/>
    <w:rsid w:val="00607133"/>
    <w:rsid w:val="00610BA4"/>
    <w:rsid w:val="00612C9E"/>
    <w:rsid w:val="00622AFE"/>
    <w:rsid w:val="00624009"/>
    <w:rsid w:val="006252F6"/>
    <w:rsid w:val="00631456"/>
    <w:rsid w:val="00631E5A"/>
    <w:rsid w:val="006324C6"/>
    <w:rsid w:val="006356D8"/>
    <w:rsid w:val="00640B14"/>
    <w:rsid w:val="00640FBE"/>
    <w:rsid w:val="00643748"/>
    <w:rsid w:val="00643EDB"/>
    <w:rsid w:val="00644685"/>
    <w:rsid w:val="00651446"/>
    <w:rsid w:val="00653CCD"/>
    <w:rsid w:val="00653FE5"/>
    <w:rsid w:val="00654AEA"/>
    <w:rsid w:val="00656A39"/>
    <w:rsid w:val="00663AF4"/>
    <w:rsid w:val="0066770F"/>
    <w:rsid w:val="006759EC"/>
    <w:rsid w:val="006769F3"/>
    <w:rsid w:val="00682355"/>
    <w:rsid w:val="00684339"/>
    <w:rsid w:val="006863F3"/>
    <w:rsid w:val="00687AE9"/>
    <w:rsid w:val="00692176"/>
    <w:rsid w:val="00692F90"/>
    <w:rsid w:val="006939AB"/>
    <w:rsid w:val="006955EB"/>
    <w:rsid w:val="006A51D6"/>
    <w:rsid w:val="006A6ABB"/>
    <w:rsid w:val="006A71DF"/>
    <w:rsid w:val="006B0FCF"/>
    <w:rsid w:val="006B26BC"/>
    <w:rsid w:val="006B36F9"/>
    <w:rsid w:val="006B6631"/>
    <w:rsid w:val="006C2976"/>
    <w:rsid w:val="006C4911"/>
    <w:rsid w:val="006C5529"/>
    <w:rsid w:val="006D00E5"/>
    <w:rsid w:val="006E1B60"/>
    <w:rsid w:val="006E34A2"/>
    <w:rsid w:val="006E4B39"/>
    <w:rsid w:val="006E56A7"/>
    <w:rsid w:val="006E7555"/>
    <w:rsid w:val="006F000A"/>
    <w:rsid w:val="006F0E84"/>
    <w:rsid w:val="006F6ECA"/>
    <w:rsid w:val="00704CA1"/>
    <w:rsid w:val="0070778C"/>
    <w:rsid w:val="007108CE"/>
    <w:rsid w:val="007108E4"/>
    <w:rsid w:val="00714205"/>
    <w:rsid w:val="007171F8"/>
    <w:rsid w:val="007274F4"/>
    <w:rsid w:val="00731856"/>
    <w:rsid w:val="007377B6"/>
    <w:rsid w:val="007404B0"/>
    <w:rsid w:val="007463A2"/>
    <w:rsid w:val="00763F7A"/>
    <w:rsid w:val="00764588"/>
    <w:rsid w:val="00770302"/>
    <w:rsid w:val="00770A50"/>
    <w:rsid w:val="007714C8"/>
    <w:rsid w:val="00771937"/>
    <w:rsid w:val="0077492F"/>
    <w:rsid w:val="00781BFB"/>
    <w:rsid w:val="0079285F"/>
    <w:rsid w:val="007935DB"/>
    <w:rsid w:val="00793F2E"/>
    <w:rsid w:val="007955CA"/>
    <w:rsid w:val="007B117C"/>
    <w:rsid w:val="007B1A4E"/>
    <w:rsid w:val="007B6C5D"/>
    <w:rsid w:val="007B78B3"/>
    <w:rsid w:val="007C138B"/>
    <w:rsid w:val="007C41DD"/>
    <w:rsid w:val="007C468F"/>
    <w:rsid w:val="007C653A"/>
    <w:rsid w:val="007C6ACE"/>
    <w:rsid w:val="007D1A7A"/>
    <w:rsid w:val="007D3BC6"/>
    <w:rsid w:val="007D55FE"/>
    <w:rsid w:val="007D5918"/>
    <w:rsid w:val="007E6AC7"/>
    <w:rsid w:val="007E6B1B"/>
    <w:rsid w:val="007E7024"/>
    <w:rsid w:val="007F48BC"/>
    <w:rsid w:val="00812109"/>
    <w:rsid w:val="00815C13"/>
    <w:rsid w:val="00817790"/>
    <w:rsid w:val="00817953"/>
    <w:rsid w:val="00821364"/>
    <w:rsid w:val="00821B53"/>
    <w:rsid w:val="00821E68"/>
    <w:rsid w:val="008225D4"/>
    <w:rsid w:val="008227CE"/>
    <w:rsid w:val="00823E12"/>
    <w:rsid w:val="00825CF3"/>
    <w:rsid w:val="0083464A"/>
    <w:rsid w:val="008407A3"/>
    <w:rsid w:val="0084213C"/>
    <w:rsid w:val="0084294D"/>
    <w:rsid w:val="00845467"/>
    <w:rsid w:val="00845E3D"/>
    <w:rsid w:val="00846FC0"/>
    <w:rsid w:val="00850D42"/>
    <w:rsid w:val="00853B6B"/>
    <w:rsid w:val="00860398"/>
    <w:rsid w:val="00861745"/>
    <w:rsid w:val="008629CF"/>
    <w:rsid w:val="008648A8"/>
    <w:rsid w:val="00867A28"/>
    <w:rsid w:val="00870706"/>
    <w:rsid w:val="008729ED"/>
    <w:rsid w:val="0087533E"/>
    <w:rsid w:val="00875A02"/>
    <w:rsid w:val="008855DB"/>
    <w:rsid w:val="00886209"/>
    <w:rsid w:val="00886345"/>
    <w:rsid w:val="00887C61"/>
    <w:rsid w:val="00890C42"/>
    <w:rsid w:val="00891705"/>
    <w:rsid w:val="00892545"/>
    <w:rsid w:val="008A0AC4"/>
    <w:rsid w:val="008A3BCA"/>
    <w:rsid w:val="008B471D"/>
    <w:rsid w:val="008B4777"/>
    <w:rsid w:val="008B4F60"/>
    <w:rsid w:val="008B6128"/>
    <w:rsid w:val="008B735E"/>
    <w:rsid w:val="008C689F"/>
    <w:rsid w:val="008D0358"/>
    <w:rsid w:val="008D3017"/>
    <w:rsid w:val="008D41FA"/>
    <w:rsid w:val="008D711A"/>
    <w:rsid w:val="008E2E2D"/>
    <w:rsid w:val="008E3CA6"/>
    <w:rsid w:val="008E60F8"/>
    <w:rsid w:val="008E7342"/>
    <w:rsid w:val="008E79C5"/>
    <w:rsid w:val="008F11DB"/>
    <w:rsid w:val="008F58EB"/>
    <w:rsid w:val="008F6213"/>
    <w:rsid w:val="008F7FA2"/>
    <w:rsid w:val="00900467"/>
    <w:rsid w:val="009011AE"/>
    <w:rsid w:val="0090432D"/>
    <w:rsid w:val="00906893"/>
    <w:rsid w:val="00915FD8"/>
    <w:rsid w:val="00917959"/>
    <w:rsid w:val="00924F9A"/>
    <w:rsid w:val="00924FFF"/>
    <w:rsid w:val="009273A5"/>
    <w:rsid w:val="00936290"/>
    <w:rsid w:val="00937E19"/>
    <w:rsid w:val="009418E4"/>
    <w:rsid w:val="00942404"/>
    <w:rsid w:val="009456CB"/>
    <w:rsid w:val="00950899"/>
    <w:rsid w:val="009532C8"/>
    <w:rsid w:val="00954AD2"/>
    <w:rsid w:val="009621F8"/>
    <w:rsid w:val="0096417B"/>
    <w:rsid w:val="0096439D"/>
    <w:rsid w:val="00974EF3"/>
    <w:rsid w:val="00975E4B"/>
    <w:rsid w:val="00976CAD"/>
    <w:rsid w:val="00985247"/>
    <w:rsid w:val="0098594B"/>
    <w:rsid w:val="009955D8"/>
    <w:rsid w:val="009967AC"/>
    <w:rsid w:val="009970DF"/>
    <w:rsid w:val="009A202A"/>
    <w:rsid w:val="009B091D"/>
    <w:rsid w:val="009B438F"/>
    <w:rsid w:val="009B4D3B"/>
    <w:rsid w:val="009B6F71"/>
    <w:rsid w:val="009C3158"/>
    <w:rsid w:val="009C4E1F"/>
    <w:rsid w:val="009C743F"/>
    <w:rsid w:val="009C7EB0"/>
    <w:rsid w:val="009D02EF"/>
    <w:rsid w:val="009D05D5"/>
    <w:rsid w:val="009D7C89"/>
    <w:rsid w:val="009E26B7"/>
    <w:rsid w:val="009E3A4B"/>
    <w:rsid w:val="009E492E"/>
    <w:rsid w:val="009E5251"/>
    <w:rsid w:val="009F0179"/>
    <w:rsid w:val="009F0356"/>
    <w:rsid w:val="009F1E90"/>
    <w:rsid w:val="009F5A16"/>
    <w:rsid w:val="00A02105"/>
    <w:rsid w:val="00A03D81"/>
    <w:rsid w:val="00A11C21"/>
    <w:rsid w:val="00A13A05"/>
    <w:rsid w:val="00A13FF4"/>
    <w:rsid w:val="00A15828"/>
    <w:rsid w:val="00A20474"/>
    <w:rsid w:val="00A21E3A"/>
    <w:rsid w:val="00A23FC4"/>
    <w:rsid w:val="00A2433B"/>
    <w:rsid w:val="00A2519E"/>
    <w:rsid w:val="00A25674"/>
    <w:rsid w:val="00A31A3D"/>
    <w:rsid w:val="00A3558E"/>
    <w:rsid w:val="00A36A40"/>
    <w:rsid w:val="00A376F4"/>
    <w:rsid w:val="00A44641"/>
    <w:rsid w:val="00A458DD"/>
    <w:rsid w:val="00A46616"/>
    <w:rsid w:val="00A50E54"/>
    <w:rsid w:val="00A5544A"/>
    <w:rsid w:val="00A56164"/>
    <w:rsid w:val="00A57219"/>
    <w:rsid w:val="00A624FE"/>
    <w:rsid w:val="00A626E0"/>
    <w:rsid w:val="00A64596"/>
    <w:rsid w:val="00A701BE"/>
    <w:rsid w:val="00A8479D"/>
    <w:rsid w:val="00A85F3C"/>
    <w:rsid w:val="00A8766B"/>
    <w:rsid w:val="00A9192A"/>
    <w:rsid w:val="00A951CB"/>
    <w:rsid w:val="00A97F95"/>
    <w:rsid w:val="00AA15B1"/>
    <w:rsid w:val="00AA592E"/>
    <w:rsid w:val="00AB2B89"/>
    <w:rsid w:val="00AB3EBF"/>
    <w:rsid w:val="00AC03E4"/>
    <w:rsid w:val="00AC06B1"/>
    <w:rsid w:val="00AC3A14"/>
    <w:rsid w:val="00AC5856"/>
    <w:rsid w:val="00AC716E"/>
    <w:rsid w:val="00AD06E1"/>
    <w:rsid w:val="00AD7A6E"/>
    <w:rsid w:val="00AE4F0D"/>
    <w:rsid w:val="00AE58DD"/>
    <w:rsid w:val="00AF346A"/>
    <w:rsid w:val="00AF376B"/>
    <w:rsid w:val="00AF6CDD"/>
    <w:rsid w:val="00B00275"/>
    <w:rsid w:val="00B02346"/>
    <w:rsid w:val="00B16262"/>
    <w:rsid w:val="00B171DA"/>
    <w:rsid w:val="00B175CE"/>
    <w:rsid w:val="00B200BE"/>
    <w:rsid w:val="00B216B6"/>
    <w:rsid w:val="00B34C44"/>
    <w:rsid w:val="00B36E80"/>
    <w:rsid w:val="00B417FF"/>
    <w:rsid w:val="00B44320"/>
    <w:rsid w:val="00B450D3"/>
    <w:rsid w:val="00B46358"/>
    <w:rsid w:val="00B46479"/>
    <w:rsid w:val="00B467E5"/>
    <w:rsid w:val="00B4744A"/>
    <w:rsid w:val="00B4799A"/>
    <w:rsid w:val="00B53B81"/>
    <w:rsid w:val="00B53F49"/>
    <w:rsid w:val="00B57865"/>
    <w:rsid w:val="00B6402C"/>
    <w:rsid w:val="00B6517E"/>
    <w:rsid w:val="00B65B42"/>
    <w:rsid w:val="00B75023"/>
    <w:rsid w:val="00B75D9D"/>
    <w:rsid w:val="00B7602C"/>
    <w:rsid w:val="00B7644C"/>
    <w:rsid w:val="00B76990"/>
    <w:rsid w:val="00B81020"/>
    <w:rsid w:val="00B858AC"/>
    <w:rsid w:val="00B93610"/>
    <w:rsid w:val="00B9656A"/>
    <w:rsid w:val="00B967D7"/>
    <w:rsid w:val="00B97F4F"/>
    <w:rsid w:val="00BA10B5"/>
    <w:rsid w:val="00BA1BAE"/>
    <w:rsid w:val="00BA4E0E"/>
    <w:rsid w:val="00BB1713"/>
    <w:rsid w:val="00BB2511"/>
    <w:rsid w:val="00BB68E7"/>
    <w:rsid w:val="00BC0740"/>
    <w:rsid w:val="00BC0AFE"/>
    <w:rsid w:val="00BC4329"/>
    <w:rsid w:val="00BC7A67"/>
    <w:rsid w:val="00BC7C95"/>
    <w:rsid w:val="00BD0D16"/>
    <w:rsid w:val="00BD1644"/>
    <w:rsid w:val="00BD1F8B"/>
    <w:rsid w:val="00BD214A"/>
    <w:rsid w:val="00BD2694"/>
    <w:rsid w:val="00BD3695"/>
    <w:rsid w:val="00BD5F0D"/>
    <w:rsid w:val="00BE22E8"/>
    <w:rsid w:val="00BE231A"/>
    <w:rsid w:val="00BE3FB6"/>
    <w:rsid w:val="00BE78AF"/>
    <w:rsid w:val="00BF7097"/>
    <w:rsid w:val="00C00A6E"/>
    <w:rsid w:val="00C01C58"/>
    <w:rsid w:val="00C067E7"/>
    <w:rsid w:val="00C07984"/>
    <w:rsid w:val="00C10B70"/>
    <w:rsid w:val="00C116A9"/>
    <w:rsid w:val="00C1275B"/>
    <w:rsid w:val="00C15C3E"/>
    <w:rsid w:val="00C1677F"/>
    <w:rsid w:val="00C16A06"/>
    <w:rsid w:val="00C17179"/>
    <w:rsid w:val="00C20DE4"/>
    <w:rsid w:val="00C22301"/>
    <w:rsid w:val="00C234C4"/>
    <w:rsid w:val="00C2381A"/>
    <w:rsid w:val="00C23FE6"/>
    <w:rsid w:val="00C24357"/>
    <w:rsid w:val="00C26FA7"/>
    <w:rsid w:val="00C27D7F"/>
    <w:rsid w:val="00C31809"/>
    <w:rsid w:val="00C35ADB"/>
    <w:rsid w:val="00C42A23"/>
    <w:rsid w:val="00C43DB7"/>
    <w:rsid w:val="00C51495"/>
    <w:rsid w:val="00C55C93"/>
    <w:rsid w:val="00C606C3"/>
    <w:rsid w:val="00C6097C"/>
    <w:rsid w:val="00C65E61"/>
    <w:rsid w:val="00C67040"/>
    <w:rsid w:val="00C67D83"/>
    <w:rsid w:val="00C720F5"/>
    <w:rsid w:val="00C727A6"/>
    <w:rsid w:val="00C72F4B"/>
    <w:rsid w:val="00C84387"/>
    <w:rsid w:val="00C848B4"/>
    <w:rsid w:val="00C85843"/>
    <w:rsid w:val="00C85A93"/>
    <w:rsid w:val="00C962FD"/>
    <w:rsid w:val="00C96946"/>
    <w:rsid w:val="00CA3BB5"/>
    <w:rsid w:val="00CA40D3"/>
    <w:rsid w:val="00CB03E3"/>
    <w:rsid w:val="00CB2EAA"/>
    <w:rsid w:val="00CC0955"/>
    <w:rsid w:val="00CC7CD6"/>
    <w:rsid w:val="00CD05B7"/>
    <w:rsid w:val="00CD3F86"/>
    <w:rsid w:val="00CD5369"/>
    <w:rsid w:val="00CD5BDE"/>
    <w:rsid w:val="00CD7579"/>
    <w:rsid w:val="00CE23D3"/>
    <w:rsid w:val="00CE533F"/>
    <w:rsid w:val="00CE7307"/>
    <w:rsid w:val="00CF31D9"/>
    <w:rsid w:val="00D02BE6"/>
    <w:rsid w:val="00D03B32"/>
    <w:rsid w:val="00D06F9C"/>
    <w:rsid w:val="00D16617"/>
    <w:rsid w:val="00D21B14"/>
    <w:rsid w:val="00D2408A"/>
    <w:rsid w:val="00D24D06"/>
    <w:rsid w:val="00D314FE"/>
    <w:rsid w:val="00D34822"/>
    <w:rsid w:val="00D34ABB"/>
    <w:rsid w:val="00D41F15"/>
    <w:rsid w:val="00D4289D"/>
    <w:rsid w:val="00D4415B"/>
    <w:rsid w:val="00D45207"/>
    <w:rsid w:val="00D545E6"/>
    <w:rsid w:val="00D60E15"/>
    <w:rsid w:val="00D63354"/>
    <w:rsid w:val="00D67F32"/>
    <w:rsid w:val="00D70B00"/>
    <w:rsid w:val="00D71862"/>
    <w:rsid w:val="00D73C08"/>
    <w:rsid w:val="00D7519D"/>
    <w:rsid w:val="00D758A6"/>
    <w:rsid w:val="00D8264A"/>
    <w:rsid w:val="00D8378A"/>
    <w:rsid w:val="00D91A6C"/>
    <w:rsid w:val="00DA136B"/>
    <w:rsid w:val="00DA2711"/>
    <w:rsid w:val="00DA507B"/>
    <w:rsid w:val="00DA5990"/>
    <w:rsid w:val="00DA69E4"/>
    <w:rsid w:val="00DB21B8"/>
    <w:rsid w:val="00DB3153"/>
    <w:rsid w:val="00DB316A"/>
    <w:rsid w:val="00DC0765"/>
    <w:rsid w:val="00DC258C"/>
    <w:rsid w:val="00DC29E7"/>
    <w:rsid w:val="00DC78CD"/>
    <w:rsid w:val="00DD094F"/>
    <w:rsid w:val="00DD4BE4"/>
    <w:rsid w:val="00DD66D3"/>
    <w:rsid w:val="00DD6FDF"/>
    <w:rsid w:val="00DE08D2"/>
    <w:rsid w:val="00DE0AE1"/>
    <w:rsid w:val="00DE138E"/>
    <w:rsid w:val="00DE4D54"/>
    <w:rsid w:val="00DE5029"/>
    <w:rsid w:val="00DF2368"/>
    <w:rsid w:val="00DF2836"/>
    <w:rsid w:val="00DF4AB1"/>
    <w:rsid w:val="00DF6F42"/>
    <w:rsid w:val="00E00002"/>
    <w:rsid w:val="00E0235D"/>
    <w:rsid w:val="00E0327F"/>
    <w:rsid w:val="00E038A3"/>
    <w:rsid w:val="00E06AF3"/>
    <w:rsid w:val="00E11E78"/>
    <w:rsid w:val="00E13576"/>
    <w:rsid w:val="00E13A8B"/>
    <w:rsid w:val="00E15BA2"/>
    <w:rsid w:val="00E17FEE"/>
    <w:rsid w:val="00E26E82"/>
    <w:rsid w:val="00E31289"/>
    <w:rsid w:val="00E361DC"/>
    <w:rsid w:val="00E452BA"/>
    <w:rsid w:val="00E46200"/>
    <w:rsid w:val="00E51AFB"/>
    <w:rsid w:val="00E53074"/>
    <w:rsid w:val="00E53162"/>
    <w:rsid w:val="00E534BE"/>
    <w:rsid w:val="00E6180A"/>
    <w:rsid w:val="00E61E1B"/>
    <w:rsid w:val="00E76F06"/>
    <w:rsid w:val="00E7721F"/>
    <w:rsid w:val="00E81B52"/>
    <w:rsid w:val="00E828A1"/>
    <w:rsid w:val="00E92717"/>
    <w:rsid w:val="00E93045"/>
    <w:rsid w:val="00E976D8"/>
    <w:rsid w:val="00EA4C8B"/>
    <w:rsid w:val="00EA4E24"/>
    <w:rsid w:val="00EB22C8"/>
    <w:rsid w:val="00EB4F6D"/>
    <w:rsid w:val="00EB6748"/>
    <w:rsid w:val="00EC2E9C"/>
    <w:rsid w:val="00EC3ECA"/>
    <w:rsid w:val="00EC4C96"/>
    <w:rsid w:val="00EC5339"/>
    <w:rsid w:val="00EC61AA"/>
    <w:rsid w:val="00ED1DDC"/>
    <w:rsid w:val="00ED31AD"/>
    <w:rsid w:val="00EE0BB5"/>
    <w:rsid w:val="00EF0D1B"/>
    <w:rsid w:val="00EF17B3"/>
    <w:rsid w:val="00EF22B8"/>
    <w:rsid w:val="00EF31CF"/>
    <w:rsid w:val="00EF6316"/>
    <w:rsid w:val="00EF6A98"/>
    <w:rsid w:val="00EF7F51"/>
    <w:rsid w:val="00F027D0"/>
    <w:rsid w:val="00F10DF0"/>
    <w:rsid w:val="00F138A4"/>
    <w:rsid w:val="00F264A0"/>
    <w:rsid w:val="00F300BD"/>
    <w:rsid w:val="00F3224D"/>
    <w:rsid w:val="00F34D29"/>
    <w:rsid w:val="00F473A0"/>
    <w:rsid w:val="00F5169B"/>
    <w:rsid w:val="00F608F1"/>
    <w:rsid w:val="00F66BBE"/>
    <w:rsid w:val="00F72557"/>
    <w:rsid w:val="00F772F7"/>
    <w:rsid w:val="00F85C8B"/>
    <w:rsid w:val="00F90E6B"/>
    <w:rsid w:val="00F92386"/>
    <w:rsid w:val="00F93D6D"/>
    <w:rsid w:val="00F9778A"/>
    <w:rsid w:val="00FA0A27"/>
    <w:rsid w:val="00FA30AE"/>
    <w:rsid w:val="00FA56AD"/>
    <w:rsid w:val="00FA6E99"/>
    <w:rsid w:val="00FB2117"/>
    <w:rsid w:val="00FB6429"/>
    <w:rsid w:val="00FB79B9"/>
    <w:rsid w:val="00FC1ABB"/>
    <w:rsid w:val="00FC2432"/>
    <w:rsid w:val="00FC4B35"/>
    <w:rsid w:val="00FC5D68"/>
    <w:rsid w:val="00FD0782"/>
    <w:rsid w:val="00FD5F9A"/>
    <w:rsid w:val="00FE2967"/>
    <w:rsid w:val="00FE4C95"/>
    <w:rsid w:val="00FE4E6C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49D4178-BF4D-4596-A90B-18E44219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0E"/>
    <w:pPr>
      <w:spacing w:after="12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40E"/>
    <w:pPr>
      <w:keepNext/>
      <w:keepLines/>
      <w:numPr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5990"/>
    <w:pPr>
      <w:keepNext/>
      <w:keepLines/>
      <w:numPr>
        <w:ilvl w:val="1"/>
        <w:numId w:val="35"/>
      </w:numPr>
      <w:spacing w:before="360" w:after="0"/>
      <w:ind w:left="357" w:hanging="357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5990"/>
    <w:pPr>
      <w:keepNext/>
      <w:keepLines/>
      <w:numPr>
        <w:ilvl w:val="2"/>
        <w:numId w:val="35"/>
      </w:numPr>
      <w:spacing w:before="200" w:after="0"/>
      <w:outlineLvl w:val="7"/>
    </w:pPr>
    <w:rPr>
      <w:rFonts w:eastAsiaTheme="majorEastAsia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pPr>
      <w:ind w:firstLine="170"/>
    </w:p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BodyText2">
    <w:name w:val="Body Text 2"/>
    <w:basedOn w:val="Normal"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C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C1703"/>
    <w:pPr>
      <w:ind w:left="283"/>
    </w:pPr>
  </w:style>
  <w:style w:type="character" w:styleId="CommentReference">
    <w:name w:val="annotation reference"/>
    <w:semiHidden/>
    <w:rsid w:val="00BE22E8"/>
    <w:rPr>
      <w:sz w:val="16"/>
      <w:szCs w:val="16"/>
    </w:rPr>
  </w:style>
  <w:style w:type="paragraph" w:styleId="CommentText">
    <w:name w:val="annotation text"/>
    <w:basedOn w:val="Normal"/>
    <w:semiHidden/>
    <w:rsid w:val="00BE22E8"/>
    <w:rPr>
      <w:sz w:val="20"/>
    </w:rPr>
  </w:style>
  <w:style w:type="paragraph" w:styleId="BalloonText">
    <w:name w:val="Balloon Text"/>
    <w:basedOn w:val="Normal"/>
    <w:semiHidden/>
    <w:rsid w:val="00BE22E8"/>
    <w:rPr>
      <w:rFonts w:ascii="Tahoma" w:hAnsi="Tahoma" w:cs="Tahoma"/>
      <w:sz w:val="16"/>
      <w:szCs w:val="16"/>
    </w:rPr>
  </w:style>
  <w:style w:type="character" w:customStyle="1" w:styleId="illustration1">
    <w:name w:val="illustration1"/>
    <w:rsid w:val="00D34822"/>
    <w:rPr>
      <w:i/>
      <w:iCs/>
      <w:color w:val="226699"/>
    </w:rPr>
  </w:style>
  <w:style w:type="paragraph" w:styleId="CommentSubject">
    <w:name w:val="annotation subject"/>
    <w:basedOn w:val="CommentText"/>
    <w:next w:val="CommentText"/>
    <w:semiHidden/>
    <w:rsid w:val="00365850"/>
    <w:rPr>
      <w:b/>
      <w:bCs/>
    </w:rPr>
  </w:style>
  <w:style w:type="character" w:customStyle="1" w:styleId="MalenaBakkevold">
    <w:name w:val="Malena Bakkevold"/>
    <w:semiHidden/>
    <w:rsid w:val="001156B8"/>
    <w:rPr>
      <w:rFonts w:ascii="Arial" w:hAnsi="Arial" w:cs="Arial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D7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il1">
    <w:name w:val="Stil1"/>
    <w:uiPriority w:val="99"/>
    <w:rsid w:val="00186F74"/>
    <w:pPr>
      <w:numPr>
        <w:numId w:val="22"/>
      </w:numPr>
    </w:pPr>
  </w:style>
  <w:style w:type="numbering" w:customStyle="1" w:styleId="Stil2">
    <w:name w:val="Stil2"/>
    <w:uiPriority w:val="99"/>
    <w:rsid w:val="00D314FE"/>
    <w:pPr>
      <w:numPr>
        <w:numId w:val="2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740E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E740E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E740E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A5990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5990"/>
    <w:rPr>
      <w:rFonts w:ascii="Times New Roman" w:eastAsiaTheme="majorEastAsia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A6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7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7A6E"/>
    <w:rPr>
      <w:b/>
      <w:bCs/>
    </w:rPr>
  </w:style>
  <w:style w:type="character" w:styleId="Emphasis">
    <w:name w:val="Emphasis"/>
    <w:basedOn w:val="DefaultParagraphFont"/>
    <w:uiPriority w:val="20"/>
    <w:qFormat/>
    <w:rsid w:val="00AD7A6E"/>
    <w:rPr>
      <w:i/>
      <w:iCs/>
    </w:rPr>
  </w:style>
  <w:style w:type="paragraph" w:styleId="NoSpacing">
    <w:name w:val="No Spacing"/>
    <w:uiPriority w:val="1"/>
    <w:qFormat/>
    <w:rsid w:val="00AD7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7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7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D7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7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7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7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7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A6E"/>
    <w:pPr>
      <w:outlineLvl w:val="9"/>
    </w:pPr>
  </w:style>
  <w:style w:type="paragraph" w:styleId="Revision">
    <w:name w:val="Revision"/>
    <w:hidden/>
    <w:uiPriority w:val="99"/>
    <w:semiHidden/>
    <w:rsid w:val="00256E14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65144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1446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651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208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9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58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9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29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2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32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virtuallibrary.com/content/article/10.1680/geolett.13.000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nk.springer.com/article/10.1007/s11440-013-0217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virtuallibrary.com/content/article/10.1680/geot.9.p.11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89B1-0A36-486B-B76E-5D97EAC7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1844</Words>
  <Characters>12445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Vedlegg til brev</vt:lpstr>
      <vt:lpstr>Vedlegg til brev</vt:lpstr>
    </vt:vector>
  </TitlesOfParts>
  <Company>NFR</Company>
  <LinksUpToDate>false</LinksUpToDate>
  <CharactersWithSpaces>14261</CharactersWithSpaces>
  <SharedDoc>false</SharedDoc>
  <HLinks>
    <vt:vector size="12" baseType="variant"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http://www.forskningsradet.no/biomedhelseevaluering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mailto:evalbiohelse@forskningsradet.no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brev</dc:title>
  <dc:creator>Steinar Nordal</dc:creator>
  <cp:lastModifiedBy>Steinar Nordal</cp:lastModifiedBy>
  <cp:revision>5</cp:revision>
  <cp:lastPrinted>2014-02-19T13:43:00Z</cp:lastPrinted>
  <dcterms:created xsi:type="dcterms:W3CDTF">2015-05-26T07:39:00Z</dcterms:created>
  <dcterms:modified xsi:type="dcterms:W3CDTF">2015-05-26T09:31:00Z</dcterms:modified>
</cp:coreProperties>
</file>