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b/>
          <w:bCs/>
          <w:i/>
          <w:iCs/>
          <w:lang w:val="en-US"/>
        </w:rPr>
        <w:t xml:space="preserve">Eszter Ilona Vanky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>Born on the 25</w:t>
      </w:r>
      <w:r w:rsidRPr="00754DAE">
        <w:rPr>
          <w:i/>
          <w:iCs/>
          <w:vertAlign w:val="superscript"/>
          <w:lang w:val="en-US"/>
        </w:rPr>
        <w:t>th</w:t>
      </w:r>
      <w:r w:rsidRPr="00754DAE">
        <w:rPr>
          <w:i/>
          <w:iCs/>
          <w:lang w:val="en-US"/>
        </w:rPr>
        <w:t xml:space="preserve"> of February 1961 </w:t>
      </w:r>
    </w:p>
    <w:p w:rsidR="00CA1C20" w:rsidRPr="00754DAE" w:rsidRDefault="00CA1C20" w:rsidP="00CA1C20">
      <w:pPr>
        <w:pStyle w:val="Heading2"/>
        <w:rPr>
          <w:b/>
          <w:bCs/>
          <w:i/>
          <w:iCs/>
          <w:lang w:val="en-US"/>
        </w:rPr>
      </w:pP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b/>
          <w:bCs/>
          <w:i/>
          <w:iCs/>
          <w:lang w:val="en-US"/>
        </w:rPr>
        <w:t xml:space="preserve">Civil status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Married to Henrik Hjorth-Hansen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Children: Anna Katarina (1988) and Peter Jacob (1991) </w:t>
      </w:r>
    </w:p>
    <w:p w:rsidR="00CA1C20" w:rsidRPr="00754DAE" w:rsidRDefault="00CA1C20" w:rsidP="00CA1C20">
      <w:pPr>
        <w:pStyle w:val="Heading2"/>
        <w:rPr>
          <w:b/>
          <w:bCs/>
          <w:i/>
          <w:iCs/>
          <w:lang w:val="en-US"/>
        </w:rPr>
      </w:pP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b/>
          <w:bCs/>
          <w:i/>
          <w:iCs/>
          <w:lang w:val="en-US"/>
        </w:rPr>
        <w:t xml:space="preserve">Education / Academic degree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1980 -1982 Medical school: University of Reykjavik, Iceland (preclinical education)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1983 -1986 Medical school: University of Linköping, Sweden (clinical education) </w:t>
      </w:r>
    </w:p>
    <w:p w:rsidR="007E7859" w:rsidRPr="00CA1C20" w:rsidRDefault="007E7859" w:rsidP="00CA1C20">
      <w:pPr>
        <w:pStyle w:val="Heading2"/>
        <w:rPr>
          <w:lang w:val="en-US"/>
        </w:rPr>
      </w:pPr>
      <w:r w:rsidRPr="00CA1C20">
        <w:rPr>
          <w:i/>
          <w:iCs/>
          <w:lang w:val="en-US"/>
        </w:rPr>
        <w:t xml:space="preserve">1986 MD </w:t>
      </w:r>
      <w:r w:rsidR="00686085" w:rsidRPr="00CA1C20">
        <w:rPr>
          <w:i/>
          <w:iCs/>
          <w:lang w:val="en-US"/>
        </w:rPr>
        <w:t xml:space="preserve">  </w:t>
      </w:r>
      <w:r w:rsidR="00CA1C20" w:rsidRPr="00CA1C20">
        <w:rPr>
          <w:i/>
          <w:iCs/>
          <w:lang w:val="en-US"/>
        </w:rPr>
        <w:t xml:space="preserve">  </w:t>
      </w:r>
      <w:r w:rsidRPr="00CA1C20">
        <w:rPr>
          <w:i/>
          <w:iCs/>
          <w:lang w:val="en-US"/>
        </w:rPr>
        <w:t xml:space="preserve">University of Linköping, Sweden </w:t>
      </w:r>
    </w:p>
    <w:p w:rsidR="007E7859" w:rsidRPr="00CA1C20" w:rsidRDefault="007E7859" w:rsidP="00CA1C20">
      <w:pPr>
        <w:pStyle w:val="Heading2"/>
        <w:rPr>
          <w:lang w:val="en-US"/>
        </w:rPr>
      </w:pPr>
      <w:r w:rsidRPr="00CA1C20">
        <w:rPr>
          <w:i/>
          <w:iCs/>
          <w:lang w:val="en-US"/>
        </w:rPr>
        <w:t xml:space="preserve">1994 </w:t>
      </w:r>
      <w:r w:rsidR="00686085" w:rsidRPr="00CA1C20">
        <w:rPr>
          <w:i/>
          <w:iCs/>
          <w:lang w:val="en-US"/>
        </w:rPr>
        <w:t xml:space="preserve">         </w:t>
      </w:r>
      <w:r w:rsidR="00CA1C20">
        <w:rPr>
          <w:i/>
          <w:iCs/>
          <w:lang w:val="en-US"/>
        </w:rPr>
        <w:t xml:space="preserve">   </w:t>
      </w:r>
      <w:r w:rsidRPr="00CA1C20">
        <w:rPr>
          <w:i/>
          <w:iCs/>
          <w:lang w:val="en-US"/>
        </w:rPr>
        <w:t xml:space="preserve">Specialist in Obstetrics and Gynecology, Trondheim Norway, </w:t>
      </w:r>
    </w:p>
    <w:p w:rsidR="007E7859" w:rsidRPr="00CA1C20" w:rsidRDefault="007E7859" w:rsidP="00CA1C20">
      <w:pPr>
        <w:pStyle w:val="Heading2"/>
        <w:rPr>
          <w:i/>
          <w:iCs/>
          <w:lang w:val="en-US"/>
        </w:rPr>
      </w:pPr>
      <w:r w:rsidRPr="00CA1C20">
        <w:rPr>
          <w:i/>
          <w:iCs/>
          <w:lang w:val="en-US"/>
        </w:rPr>
        <w:t xml:space="preserve">2005 </w:t>
      </w:r>
      <w:r w:rsidR="00686085" w:rsidRPr="00CA1C20">
        <w:rPr>
          <w:i/>
          <w:iCs/>
          <w:lang w:val="en-US"/>
        </w:rPr>
        <w:t xml:space="preserve">        </w:t>
      </w:r>
      <w:r w:rsidR="00CA1C20">
        <w:rPr>
          <w:i/>
          <w:iCs/>
          <w:lang w:val="en-US"/>
        </w:rPr>
        <w:t xml:space="preserve">   </w:t>
      </w:r>
      <w:r w:rsidRPr="00CA1C20">
        <w:rPr>
          <w:i/>
          <w:iCs/>
          <w:lang w:val="en-US"/>
        </w:rPr>
        <w:t>PhD at the Norwegian University of Science and T</w:t>
      </w:r>
      <w:r w:rsidR="00686085" w:rsidRPr="00CA1C20">
        <w:rPr>
          <w:i/>
          <w:iCs/>
          <w:lang w:val="en-US"/>
        </w:rPr>
        <w:t>echnology, Faculty of Medicine</w:t>
      </w:r>
    </w:p>
    <w:p w:rsidR="00686085" w:rsidRPr="00754DAE" w:rsidRDefault="00BC1B94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>2014</w:t>
      </w:r>
      <w:r w:rsidRPr="00754DAE">
        <w:rPr>
          <w:i/>
          <w:iCs/>
          <w:lang w:val="en-US"/>
        </w:rPr>
        <w:tab/>
        <w:t xml:space="preserve">    </w:t>
      </w:r>
      <w:r w:rsidR="00CA1C20" w:rsidRPr="00754DAE">
        <w:rPr>
          <w:i/>
          <w:iCs/>
          <w:lang w:val="en-US"/>
        </w:rPr>
        <w:t xml:space="preserve">     </w:t>
      </w:r>
      <w:r w:rsidRPr="00754DAE">
        <w:rPr>
          <w:i/>
          <w:iCs/>
          <w:lang w:val="en-US"/>
        </w:rPr>
        <w:t>Professor of</w:t>
      </w:r>
      <w:r w:rsidR="00686085" w:rsidRPr="00754DAE">
        <w:rPr>
          <w:i/>
          <w:iCs/>
          <w:lang w:val="en-US"/>
        </w:rPr>
        <w:t xml:space="preserve"> Obstetrics and Gynecology</w:t>
      </w:r>
    </w:p>
    <w:p w:rsidR="00CA1C20" w:rsidRPr="00754DAE" w:rsidRDefault="00CA1C20" w:rsidP="00CA1C20">
      <w:pPr>
        <w:pStyle w:val="Heading2"/>
        <w:rPr>
          <w:b/>
          <w:bCs/>
          <w:i/>
          <w:iCs/>
          <w:lang w:val="en-US"/>
        </w:rPr>
      </w:pP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b/>
          <w:bCs/>
          <w:i/>
          <w:iCs/>
          <w:lang w:val="en-US"/>
        </w:rPr>
        <w:t xml:space="preserve">Professional experience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1996 - 2000 Consultant, Dept of Obstetrics and Gynecology, University Hospital of Trondheim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2000 - 2005 Research fellow September (50% )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2000 - 2005 Clinical doctor September 2000 - June 2001 (50% ) </w:t>
      </w:r>
    </w:p>
    <w:p w:rsidR="007E7859" w:rsidRPr="00CA1C20" w:rsidRDefault="007E7859" w:rsidP="00CA1C20">
      <w:pPr>
        <w:pStyle w:val="Heading2"/>
        <w:rPr>
          <w:lang w:val="en-US"/>
        </w:rPr>
      </w:pPr>
      <w:r w:rsidRPr="00CA1C20">
        <w:rPr>
          <w:i/>
          <w:iCs/>
          <w:lang w:val="en-US"/>
        </w:rPr>
        <w:t>2001 - 2001 Chief consultant for Section of General G</w:t>
      </w:r>
      <w:r w:rsidR="00CA1C20">
        <w:rPr>
          <w:i/>
          <w:iCs/>
          <w:lang w:val="en-US"/>
        </w:rPr>
        <w:t xml:space="preserve">ynecology, University Hosp. </w:t>
      </w:r>
      <w:r w:rsidRPr="00CA1C20">
        <w:rPr>
          <w:i/>
          <w:iCs/>
          <w:lang w:val="en-US"/>
        </w:rPr>
        <w:t xml:space="preserve">Trondheim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2006 – 2009 Post.doc. at Inst. of Laboratory medicine, Women’s and Children’s health </w:t>
      </w:r>
    </w:p>
    <w:p w:rsidR="00CA1C20" w:rsidRPr="00CA1C20" w:rsidRDefault="007E7859" w:rsidP="00CA1C20">
      <w:pPr>
        <w:pStyle w:val="Heading2"/>
        <w:rPr>
          <w:i/>
          <w:iCs/>
          <w:lang w:val="en-US"/>
        </w:rPr>
      </w:pPr>
      <w:r w:rsidRPr="00CA1C20">
        <w:rPr>
          <w:i/>
          <w:iCs/>
          <w:lang w:val="en-US"/>
        </w:rPr>
        <w:t xml:space="preserve">2006 - 2009 Senior lecturer at Faculty of Medicine, </w:t>
      </w:r>
      <w:r w:rsidR="00CA1C20">
        <w:rPr>
          <w:i/>
          <w:iCs/>
          <w:lang w:val="en-US"/>
        </w:rPr>
        <w:t>NTNU</w:t>
      </w:r>
    </w:p>
    <w:p w:rsidR="007E7859" w:rsidRPr="00CA1C20" w:rsidRDefault="007E7859" w:rsidP="00CA1C20">
      <w:pPr>
        <w:pStyle w:val="Heading2"/>
        <w:rPr>
          <w:lang w:val="en-US"/>
        </w:rPr>
      </w:pPr>
      <w:r w:rsidRPr="00CA1C20">
        <w:rPr>
          <w:i/>
          <w:iCs/>
          <w:lang w:val="en-US"/>
        </w:rPr>
        <w:t>2009</w:t>
      </w:r>
      <w:r w:rsidR="00686085" w:rsidRPr="00CA1C20">
        <w:rPr>
          <w:i/>
          <w:iCs/>
          <w:lang w:val="en-US"/>
        </w:rPr>
        <w:t xml:space="preserve"> </w:t>
      </w:r>
      <w:r w:rsidR="00CA1C20" w:rsidRPr="00CA1C20">
        <w:rPr>
          <w:i/>
          <w:iCs/>
          <w:lang w:val="en-US"/>
        </w:rPr>
        <w:tab/>
      </w:r>
      <w:r w:rsidR="00CA1C20">
        <w:rPr>
          <w:i/>
          <w:iCs/>
          <w:lang w:val="en-US"/>
        </w:rPr>
        <w:t xml:space="preserve">          </w:t>
      </w:r>
      <w:r w:rsidRPr="00CA1C20">
        <w:rPr>
          <w:i/>
          <w:iCs/>
          <w:lang w:val="en-US"/>
        </w:rPr>
        <w:t xml:space="preserve"> Associate professor in obstetrics </w:t>
      </w:r>
    </w:p>
    <w:p w:rsidR="007E7859" w:rsidRPr="00CA1C20" w:rsidRDefault="007E7859" w:rsidP="00CA1C20">
      <w:pPr>
        <w:pStyle w:val="Heading2"/>
        <w:ind w:right="-425"/>
        <w:rPr>
          <w:lang w:val="en-US"/>
        </w:rPr>
      </w:pPr>
      <w:r w:rsidRPr="00CA1C20">
        <w:rPr>
          <w:i/>
          <w:iCs/>
          <w:lang w:val="en-US"/>
        </w:rPr>
        <w:t>2009</w:t>
      </w:r>
      <w:r w:rsidR="00CA1C20">
        <w:rPr>
          <w:i/>
          <w:iCs/>
          <w:lang w:val="en-US"/>
        </w:rPr>
        <w:tab/>
        <w:t xml:space="preserve">         </w:t>
      </w:r>
      <w:r w:rsidRPr="00CA1C20">
        <w:rPr>
          <w:i/>
          <w:iCs/>
          <w:lang w:val="en-US"/>
        </w:rPr>
        <w:t xml:space="preserve"> Post.doc at Inst. of Laboratory medicine,</w:t>
      </w:r>
      <w:r w:rsidR="00CA1C20">
        <w:rPr>
          <w:i/>
          <w:iCs/>
          <w:lang w:val="en-US"/>
        </w:rPr>
        <w:t xml:space="preserve"> Women’s and Children’s Health, </w:t>
      </w:r>
      <w:r w:rsidRPr="00CA1C20">
        <w:rPr>
          <w:i/>
          <w:iCs/>
          <w:lang w:val="en-US"/>
        </w:rPr>
        <w:t xml:space="preserve">Trondheim </w:t>
      </w:r>
    </w:p>
    <w:p w:rsidR="00CA1C20" w:rsidRDefault="00686085" w:rsidP="00CA1C20">
      <w:pPr>
        <w:pStyle w:val="Heading2"/>
        <w:rPr>
          <w:i/>
          <w:iCs/>
          <w:lang w:val="en-US"/>
        </w:rPr>
      </w:pPr>
      <w:r w:rsidRPr="00CA1C20">
        <w:rPr>
          <w:i/>
          <w:iCs/>
          <w:lang w:val="en-US"/>
        </w:rPr>
        <w:t>2010-2014</w:t>
      </w:r>
      <w:r w:rsidR="007E7859" w:rsidRPr="00CA1C20">
        <w:rPr>
          <w:i/>
          <w:iCs/>
          <w:lang w:val="en-US"/>
        </w:rPr>
        <w:t xml:space="preserve"> Senior consultant at the Dept of Obstetrics, St. Olavs Hospital Trondheim and </w:t>
      </w:r>
    </w:p>
    <w:p w:rsidR="007E7859" w:rsidRPr="00CA1C20" w:rsidRDefault="00686085" w:rsidP="00CA1C20">
      <w:pPr>
        <w:pStyle w:val="Heading2"/>
        <w:rPr>
          <w:lang w:val="en-US"/>
        </w:rPr>
      </w:pPr>
      <w:r w:rsidRPr="00CA1C20">
        <w:rPr>
          <w:i/>
          <w:iCs/>
          <w:lang w:val="en-US"/>
        </w:rPr>
        <w:t xml:space="preserve">Professor </w:t>
      </w:r>
      <w:r w:rsidR="007E7859" w:rsidRPr="00CA1C20">
        <w:rPr>
          <w:i/>
          <w:iCs/>
          <w:lang w:val="en-US"/>
        </w:rPr>
        <w:t>at Inst. of Laboratory medicine, Women</w:t>
      </w:r>
      <w:r w:rsidRPr="00CA1C20">
        <w:rPr>
          <w:i/>
          <w:iCs/>
          <w:lang w:val="en-US"/>
        </w:rPr>
        <w:t xml:space="preserve">’s and Children’s health </w:t>
      </w:r>
      <w:r w:rsidR="007E7859" w:rsidRPr="00CA1C20">
        <w:rPr>
          <w:i/>
          <w:iCs/>
          <w:lang w:val="en-US"/>
        </w:rPr>
        <w:t xml:space="preserve">and senior consultant at dept. of Obstetrics. </w:t>
      </w:r>
    </w:p>
    <w:p w:rsidR="00CA1C20" w:rsidRPr="00CA1C20" w:rsidRDefault="00CA1C20" w:rsidP="00CA1C20">
      <w:pPr>
        <w:pStyle w:val="Heading2"/>
        <w:rPr>
          <w:b/>
          <w:bCs/>
          <w:i/>
          <w:iCs/>
          <w:lang w:val="en-US"/>
        </w:rPr>
      </w:pPr>
    </w:p>
    <w:p w:rsidR="007E7859" w:rsidRPr="00CA1C20" w:rsidRDefault="007E7859" w:rsidP="00CA1C20">
      <w:pPr>
        <w:pStyle w:val="Heading2"/>
        <w:rPr>
          <w:lang w:val="en-US"/>
        </w:rPr>
      </w:pPr>
      <w:r w:rsidRPr="00CA1C20">
        <w:rPr>
          <w:b/>
          <w:bCs/>
          <w:i/>
          <w:iCs/>
          <w:lang w:val="en-US"/>
        </w:rPr>
        <w:t xml:space="preserve">Current position </w:t>
      </w:r>
    </w:p>
    <w:p w:rsidR="00754DAE" w:rsidRDefault="00686085" w:rsidP="00CA1C20">
      <w:pPr>
        <w:pStyle w:val="Heading2"/>
        <w:rPr>
          <w:i/>
          <w:iCs/>
          <w:lang w:val="en-US"/>
        </w:rPr>
      </w:pPr>
      <w:r w:rsidRPr="00CA1C20">
        <w:rPr>
          <w:i/>
          <w:iCs/>
          <w:lang w:val="en-US"/>
        </w:rPr>
        <w:t xml:space="preserve">Professor </w:t>
      </w:r>
      <w:r w:rsidR="00CA1C20" w:rsidRPr="00CA1C20">
        <w:rPr>
          <w:i/>
          <w:iCs/>
          <w:lang w:val="en-US"/>
        </w:rPr>
        <w:t>of Obstetrics</w:t>
      </w:r>
      <w:r w:rsidR="007E7859" w:rsidRPr="00CA1C20">
        <w:rPr>
          <w:i/>
          <w:iCs/>
          <w:lang w:val="en-US"/>
        </w:rPr>
        <w:t xml:space="preserve"> </w:t>
      </w:r>
      <w:r w:rsidRPr="00CA1C20">
        <w:rPr>
          <w:i/>
          <w:iCs/>
          <w:lang w:val="en-US"/>
        </w:rPr>
        <w:t xml:space="preserve">and Gynecology </w:t>
      </w:r>
      <w:r w:rsidR="007E7859" w:rsidRPr="00CA1C20">
        <w:rPr>
          <w:i/>
          <w:iCs/>
          <w:lang w:val="en-US"/>
        </w:rPr>
        <w:t xml:space="preserve">and </w:t>
      </w:r>
    </w:p>
    <w:p w:rsidR="007E7859" w:rsidRDefault="00754DAE" w:rsidP="00CA1C20">
      <w:pPr>
        <w:pStyle w:val="Heading2"/>
        <w:rPr>
          <w:i/>
          <w:iCs/>
          <w:lang w:val="en-US"/>
        </w:rPr>
      </w:pPr>
      <w:r>
        <w:rPr>
          <w:i/>
          <w:iCs/>
          <w:lang w:val="en-US"/>
        </w:rPr>
        <w:t>S</w:t>
      </w:r>
      <w:r w:rsidR="007E7859" w:rsidRPr="00CA1C20">
        <w:rPr>
          <w:i/>
          <w:iCs/>
          <w:lang w:val="en-US"/>
        </w:rPr>
        <w:t>enior consultant at the Dept</w:t>
      </w:r>
      <w:r w:rsidR="00686085" w:rsidRPr="00CA1C20">
        <w:rPr>
          <w:i/>
          <w:iCs/>
          <w:lang w:val="en-US"/>
        </w:rPr>
        <w:t>.</w:t>
      </w:r>
      <w:r w:rsidR="007E7859" w:rsidRPr="00CA1C20">
        <w:rPr>
          <w:i/>
          <w:iCs/>
          <w:lang w:val="en-US"/>
        </w:rPr>
        <w:t xml:space="preserve"> of Obstetrics, St. </w:t>
      </w:r>
      <w:r w:rsidR="00CA1C20" w:rsidRPr="00CA1C20">
        <w:rPr>
          <w:i/>
          <w:iCs/>
          <w:lang w:val="en-US"/>
        </w:rPr>
        <w:t>Olav’s</w:t>
      </w:r>
      <w:r w:rsidR="007E7859" w:rsidRPr="00CA1C20">
        <w:rPr>
          <w:i/>
          <w:iCs/>
          <w:lang w:val="en-US"/>
        </w:rPr>
        <w:t xml:space="preserve"> Hospital Trondheim </w:t>
      </w:r>
    </w:p>
    <w:p w:rsidR="00754DAE" w:rsidRPr="00754DAE" w:rsidRDefault="00754DAE" w:rsidP="00754DAE">
      <w:pPr>
        <w:rPr>
          <w:rFonts w:asciiTheme="majorHAnsi" w:hAnsiTheme="majorHAnsi"/>
          <w:i/>
          <w:color w:val="1F497D" w:themeColor="text2"/>
          <w:lang w:val="en-US"/>
        </w:rPr>
      </w:pPr>
      <w:r w:rsidRPr="00754DAE">
        <w:rPr>
          <w:rFonts w:asciiTheme="majorHAnsi" w:hAnsiTheme="majorHAnsi"/>
          <w:i/>
          <w:color w:val="1F497D" w:themeColor="text2"/>
          <w:lang w:val="en-US"/>
        </w:rPr>
        <w:t>Institute group leader for Obstetrics and Gynecology at Intitute for Lab. Medicine, Children’s and Women’s health</w:t>
      </w:r>
    </w:p>
    <w:p w:rsidR="00754DAE" w:rsidRPr="00754DAE" w:rsidRDefault="00754DAE" w:rsidP="00754DAE">
      <w:pPr>
        <w:rPr>
          <w:sz w:val="22"/>
          <w:lang w:val="en-US"/>
        </w:rPr>
      </w:pPr>
    </w:p>
    <w:p w:rsidR="007E7859" w:rsidRPr="00754DAE" w:rsidRDefault="00754DAE" w:rsidP="00CA1C20">
      <w:pPr>
        <w:pStyle w:val="Heading2"/>
        <w:rPr>
          <w:i/>
          <w:iCs/>
          <w:lang w:val="en-US"/>
        </w:rPr>
      </w:pPr>
      <w:r w:rsidRPr="00754DAE">
        <w:rPr>
          <w:i/>
          <w:iCs/>
          <w:lang w:val="en-US"/>
        </w:rPr>
        <w:t>P</w:t>
      </w:r>
      <w:r>
        <w:rPr>
          <w:i/>
          <w:iCs/>
          <w:lang w:val="en-US"/>
        </w:rPr>
        <w:t>r</w:t>
      </w:r>
      <w:r w:rsidRPr="00754DAE">
        <w:rPr>
          <w:i/>
          <w:iCs/>
          <w:lang w:val="en-US"/>
        </w:rPr>
        <w:t>incipal investigator</w:t>
      </w:r>
      <w:r w:rsidR="007E7859" w:rsidRPr="00754DAE">
        <w:rPr>
          <w:i/>
          <w:iCs/>
          <w:lang w:val="en-US"/>
        </w:rPr>
        <w:t xml:space="preserve"> for The PregMet2 study- a Nordic RCT with a 20 mill NOK budget </w:t>
      </w:r>
    </w:p>
    <w:p w:rsidR="003E167B" w:rsidRPr="00754DAE" w:rsidRDefault="00754DAE" w:rsidP="00CA1C20">
      <w:pPr>
        <w:pStyle w:val="Heading2"/>
        <w:rPr>
          <w:i/>
          <w:iCs/>
          <w:lang w:val="en-US"/>
        </w:rPr>
      </w:pPr>
      <w:r w:rsidRPr="00754DAE">
        <w:rPr>
          <w:i/>
          <w:iCs/>
          <w:lang w:val="en-US"/>
        </w:rPr>
        <w:t>Principal investigator</w:t>
      </w:r>
      <w:r w:rsidR="003E167B" w:rsidRPr="00754DAE">
        <w:rPr>
          <w:i/>
          <w:iCs/>
          <w:lang w:val="en-US"/>
        </w:rPr>
        <w:t xml:space="preserve"> for The PedMet1 study – A follow-up of a RCT on metformin in pregnancy (mothers and offspring) a 10 mill NOK budget.</w:t>
      </w:r>
    </w:p>
    <w:p w:rsidR="003E167B" w:rsidRPr="00754DAE" w:rsidRDefault="003E167B" w:rsidP="00CA1C20">
      <w:pPr>
        <w:pStyle w:val="Heading2"/>
        <w:rPr>
          <w:lang w:val="en-US"/>
        </w:rPr>
      </w:pP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b/>
          <w:bCs/>
          <w:i/>
          <w:iCs/>
          <w:lang w:val="en-US"/>
        </w:rPr>
        <w:t xml:space="preserve">Awards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1995 Nominated for "Teacher of the year” at the Faculty of Medicine, Trondheim.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t xml:space="preserve">2005 Marie Spångberg prize 2005. </w:t>
      </w:r>
    </w:p>
    <w:p w:rsidR="007E7859" w:rsidRPr="00754DAE" w:rsidRDefault="007E7859" w:rsidP="00CA1C20">
      <w:pPr>
        <w:pStyle w:val="Heading2"/>
        <w:rPr>
          <w:lang w:val="en-US"/>
        </w:rPr>
      </w:pPr>
      <w:r w:rsidRPr="00754DAE">
        <w:rPr>
          <w:i/>
          <w:iCs/>
          <w:lang w:val="en-US"/>
        </w:rPr>
        <w:lastRenderedPageBreak/>
        <w:t xml:space="preserve">2005 Research prize for, from the Norwegian Association of Gynecology </w:t>
      </w:r>
    </w:p>
    <w:p w:rsidR="007E7859" w:rsidRPr="00754DAE" w:rsidRDefault="007E7859" w:rsidP="00CA1C20">
      <w:pPr>
        <w:pStyle w:val="Heading2"/>
        <w:rPr>
          <w:color w:val="auto"/>
          <w:lang w:val="en-US"/>
        </w:rPr>
      </w:pPr>
    </w:p>
    <w:p w:rsidR="007E7859" w:rsidRPr="00754DAE" w:rsidRDefault="007E7859" w:rsidP="00CA1C20">
      <w:pPr>
        <w:pStyle w:val="Heading2"/>
        <w:rPr>
          <w:color w:val="1F497D" w:themeColor="text2"/>
          <w:lang w:val="en-US"/>
        </w:rPr>
      </w:pPr>
      <w:r w:rsidRPr="00754DAE">
        <w:rPr>
          <w:b/>
          <w:bCs/>
          <w:i/>
          <w:iCs/>
          <w:color w:val="1F497D" w:themeColor="text2"/>
          <w:lang w:val="en-US"/>
        </w:rPr>
        <w:t xml:space="preserve">Thesis </w:t>
      </w:r>
    </w:p>
    <w:p w:rsidR="007E7859" w:rsidRPr="00754DAE" w:rsidRDefault="007E7859" w:rsidP="00CA1C20">
      <w:pPr>
        <w:pStyle w:val="Heading2"/>
        <w:rPr>
          <w:color w:val="1F497D" w:themeColor="text2"/>
          <w:lang w:val="en-US"/>
        </w:rPr>
      </w:pPr>
      <w:r w:rsidRPr="00754DAE">
        <w:rPr>
          <w:i/>
          <w:iCs/>
          <w:color w:val="1F497D" w:themeColor="text2"/>
          <w:lang w:val="en-US"/>
        </w:rPr>
        <w:t xml:space="preserve">2005 “Polycystic ovary syndrome – Metformin treatment in pregnancy” Tapir, Trondheim, Norway: </w:t>
      </w:r>
    </w:p>
    <w:p w:rsidR="00CA1C20" w:rsidRPr="00754DAE" w:rsidRDefault="00CA1C20" w:rsidP="00CA1C20">
      <w:pPr>
        <w:pStyle w:val="Heading2"/>
        <w:rPr>
          <w:b/>
          <w:bCs/>
          <w:i/>
          <w:iCs/>
          <w:color w:val="1F497D" w:themeColor="text2"/>
          <w:lang w:val="en-US"/>
        </w:rPr>
      </w:pPr>
    </w:p>
    <w:p w:rsidR="007E7859" w:rsidRPr="00CA1C20" w:rsidRDefault="007E7859" w:rsidP="00CA1C20">
      <w:pPr>
        <w:pStyle w:val="Heading2"/>
        <w:rPr>
          <w:color w:val="1F497D" w:themeColor="text2"/>
        </w:rPr>
      </w:pPr>
      <w:r w:rsidRPr="00CA1C20">
        <w:rPr>
          <w:b/>
          <w:bCs/>
          <w:i/>
          <w:iCs/>
          <w:color w:val="1F497D" w:themeColor="text2"/>
        </w:rPr>
        <w:t xml:space="preserve">Reports/books </w:t>
      </w:r>
    </w:p>
    <w:p w:rsidR="007E7859" w:rsidRPr="00C20C55" w:rsidRDefault="007E7859" w:rsidP="00C20C55">
      <w:pPr>
        <w:pStyle w:val="Heading2"/>
        <w:numPr>
          <w:ilvl w:val="0"/>
          <w:numId w:val="15"/>
        </w:numPr>
        <w:ind w:left="360"/>
        <w:rPr>
          <w:i/>
          <w:color w:val="1F497D" w:themeColor="text2"/>
          <w:lang w:val="en-US"/>
        </w:rPr>
      </w:pPr>
      <w:r w:rsidRPr="00C20C55">
        <w:rPr>
          <w:i/>
          <w:iCs/>
          <w:color w:val="1F497D" w:themeColor="text2"/>
          <w:lang w:val="en-US"/>
        </w:rPr>
        <w:t xml:space="preserve">Clinical Guidelines in General Gynecology 2004; Chapter “Pelvic inflammatory disease” Co-author </w:t>
      </w:r>
    </w:p>
    <w:p w:rsidR="007E7859" w:rsidRPr="00C20C55" w:rsidRDefault="007E7859" w:rsidP="00C20C55">
      <w:pPr>
        <w:pStyle w:val="Heading2"/>
        <w:numPr>
          <w:ilvl w:val="0"/>
          <w:numId w:val="15"/>
        </w:numPr>
        <w:ind w:left="360"/>
        <w:rPr>
          <w:i/>
          <w:iCs/>
          <w:color w:val="1F497D" w:themeColor="text2"/>
          <w:lang w:val="en-US"/>
        </w:rPr>
      </w:pPr>
      <w:r w:rsidRPr="00C20C55">
        <w:rPr>
          <w:i/>
          <w:iCs/>
          <w:color w:val="1F497D" w:themeColor="text2"/>
          <w:lang w:val="en-US"/>
        </w:rPr>
        <w:t>Clinical Guidelines in Gen</w:t>
      </w:r>
      <w:r w:rsidR="00C20C55">
        <w:rPr>
          <w:i/>
          <w:iCs/>
          <w:color w:val="1F497D" w:themeColor="text2"/>
          <w:lang w:val="en-US"/>
        </w:rPr>
        <w:t>eral Gynecology 2008; Chapter “</w:t>
      </w:r>
      <w:r w:rsidRPr="00C20C55">
        <w:rPr>
          <w:i/>
          <w:iCs/>
          <w:color w:val="1F497D" w:themeColor="text2"/>
          <w:lang w:val="en-US"/>
        </w:rPr>
        <w:t xml:space="preserve">Polycystic ovary syndrome” Author </w:t>
      </w:r>
    </w:p>
    <w:p w:rsidR="00C20C55" w:rsidRPr="00C20C55" w:rsidRDefault="00CA1C20" w:rsidP="00C20C55">
      <w:pPr>
        <w:pStyle w:val="Heading2"/>
        <w:numPr>
          <w:ilvl w:val="0"/>
          <w:numId w:val="15"/>
        </w:numPr>
        <w:ind w:left="360"/>
        <w:rPr>
          <w:i/>
          <w:iCs/>
          <w:color w:val="1F497D" w:themeColor="text2"/>
          <w:lang w:val="en-US"/>
        </w:rPr>
      </w:pPr>
      <w:r w:rsidRPr="00C20C55">
        <w:rPr>
          <w:i/>
          <w:iCs/>
          <w:color w:val="1F497D" w:themeColor="text2"/>
          <w:lang w:val="en-US"/>
        </w:rPr>
        <w:t xml:space="preserve">Clinical Guidelines in General Gynecology 2015; Chapter “Polycystic ovary syndrome” Author </w:t>
      </w:r>
    </w:p>
    <w:p w:rsidR="00CA1C20" w:rsidRPr="00C20C55" w:rsidRDefault="00C20C55" w:rsidP="00C20C55">
      <w:pPr>
        <w:pStyle w:val="Heading2"/>
        <w:numPr>
          <w:ilvl w:val="0"/>
          <w:numId w:val="14"/>
        </w:numPr>
        <w:ind w:left="360"/>
        <w:rPr>
          <w:i/>
          <w:iCs/>
          <w:color w:val="1F497D" w:themeColor="text2"/>
          <w:lang w:val="en-US"/>
        </w:rPr>
      </w:pPr>
      <w:r w:rsidRPr="00C20C55">
        <w:rPr>
          <w:i/>
          <w:color w:val="1F497D" w:themeColor="text2"/>
          <w:lang w:val="en-US"/>
        </w:rPr>
        <w:t xml:space="preserve">Norsk elektronisk legehåndbok 2016 Chapter </w:t>
      </w:r>
      <w:r>
        <w:rPr>
          <w:i/>
          <w:iCs/>
          <w:color w:val="1F497D" w:themeColor="text2"/>
          <w:lang w:val="en-US"/>
        </w:rPr>
        <w:t>“</w:t>
      </w:r>
      <w:r w:rsidRPr="00C20C55">
        <w:rPr>
          <w:i/>
          <w:iCs/>
          <w:color w:val="1F497D" w:themeColor="text2"/>
          <w:lang w:val="en-US"/>
        </w:rPr>
        <w:t xml:space="preserve">Polycystic ovary syndrome” Author </w:t>
      </w:r>
    </w:p>
    <w:p w:rsidR="007E7859" w:rsidRPr="00CA1C20" w:rsidRDefault="007E7859" w:rsidP="00CA1C20">
      <w:pPr>
        <w:pStyle w:val="Heading2"/>
        <w:rPr>
          <w:color w:val="1F497D" w:themeColor="text2"/>
          <w:lang w:val="en-US"/>
        </w:rPr>
      </w:pPr>
    </w:p>
    <w:p w:rsidR="007E7859" w:rsidRPr="00CA1C20" w:rsidRDefault="007E7859" w:rsidP="00CA1C20">
      <w:pPr>
        <w:pStyle w:val="Heading2"/>
        <w:rPr>
          <w:color w:val="1F497D" w:themeColor="text2"/>
        </w:rPr>
      </w:pPr>
      <w:r w:rsidRPr="00CA1C20">
        <w:rPr>
          <w:b/>
          <w:bCs/>
          <w:i/>
          <w:iCs/>
          <w:color w:val="1F497D" w:themeColor="text2"/>
        </w:rPr>
        <w:t xml:space="preserve">Students supervised </w:t>
      </w:r>
    </w:p>
    <w:p w:rsidR="007E7859" w:rsidRPr="00CA1C20" w:rsidRDefault="007E7859" w:rsidP="00CA1C20">
      <w:pPr>
        <w:pStyle w:val="Heading2"/>
        <w:rPr>
          <w:color w:val="1F497D" w:themeColor="text2"/>
        </w:rPr>
      </w:pPr>
      <w:r w:rsidRPr="00CA1C20">
        <w:rPr>
          <w:i/>
          <w:iCs/>
          <w:color w:val="1F497D" w:themeColor="text2"/>
        </w:rPr>
        <w:t xml:space="preserve">PhD – co-supervisor </w:t>
      </w:r>
    </w:p>
    <w:p w:rsidR="007E7859" w:rsidRPr="002339DB" w:rsidRDefault="007E7859" w:rsidP="00CA1C20">
      <w:pPr>
        <w:pStyle w:val="Heading2"/>
        <w:numPr>
          <w:ilvl w:val="0"/>
          <w:numId w:val="19"/>
        </w:numPr>
        <w:ind w:left="284" w:hanging="284"/>
        <w:rPr>
          <w:color w:val="1F497D" w:themeColor="text2"/>
          <w:sz w:val="22"/>
          <w:lang w:val="en-US"/>
        </w:rPr>
      </w:pPr>
      <w:r w:rsidRPr="00C20C55">
        <w:rPr>
          <w:i/>
          <w:iCs/>
          <w:color w:val="1F497D" w:themeColor="text2"/>
          <w:lang w:val="en-US"/>
        </w:rPr>
        <w:t>Tina Eilertsen MD</w:t>
      </w:r>
      <w:r w:rsidR="00C20C55">
        <w:rPr>
          <w:i/>
          <w:iCs/>
          <w:color w:val="1F497D" w:themeColor="text2"/>
          <w:lang w:val="en-US"/>
        </w:rPr>
        <w:t xml:space="preserve"> 2013</w:t>
      </w:r>
      <w:r w:rsidR="00C20C55">
        <w:rPr>
          <w:i/>
          <w:iCs/>
          <w:color w:val="1F497D" w:themeColor="text2"/>
          <w:lang w:val="en-US"/>
        </w:rPr>
        <w:tab/>
      </w:r>
      <w:r w:rsidR="00C20C55">
        <w:rPr>
          <w:i/>
          <w:iCs/>
          <w:color w:val="1F497D" w:themeColor="text2"/>
          <w:lang w:val="en-US"/>
        </w:rPr>
        <w:tab/>
      </w:r>
      <w:r w:rsidR="00C20C55">
        <w:rPr>
          <w:i/>
          <w:iCs/>
          <w:color w:val="1F497D" w:themeColor="text2"/>
          <w:lang w:val="en-US"/>
        </w:rPr>
        <w:tab/>
      </w:r>
      <w:r w:rsidRPr="00C20C55">
        <w:rPr>
          <w:i/>
          <w:iCs/>
          <w:color w:val="1F497D" w:themeColor="text2"/>
          <w:lang w:val="en-US"/>
        </w:rPr>
        <w:t xml:space="preserve"> </w:t>
      </w:r>
      <w:r w:rsidRPr="00C20C55">
        <w:rPr>
          <w:i/>
          <w:iCs/>
          <w:color w:val="1F497D" w:themeColor="text2"/>
          <w:sz w:val="22"/>
          <w:lang w:val="en-US"/>
        </w:rPr>
        <w:t xml:space="preserve">“Metabolic and endocrine evaluation of women who had </w:t>
      </w:r>
      <w:r w:rsidR="00C20C55">
        <w:rPr>
          <w:i/>
          <w:iCs/>
          <w:color w:val="1F497D" w:themeColor="text2"/>
          <w:sz w:val="22"/>
          <w:lang w:val="en-US"/>
        </w:rPr>
        <w:t xml:space="preserve">              </w:t>
      </w:r>
      <w:r w:rsidRPr="00C20C55">
        <w:rPr>
          <w:i/>
          <w:iCs/>
          <w:color w:val="1F497D" w:themeColor="text2"/>
          <w:sz w:val="22"/>
          <w:lang w:val="en-US"/>
        </w:rPr>
        <w:t xml:space="preserve">delivered preterm baby” </w:t>
      </w:r>
    </w:p>
    <w:p w:rsidR="007E7859" w:rsidRPr="00CA1C20" w:rsidRDefault="007E7859" w:rsidP="00CA1C20">
      <w:pPr>
        <w:pStyle w:val="Heading2"/>
        <w:rPr>
          <w:color w:val="1F497D" w:themeColor="text2"/>
        </w:rPr>
      </w:pPr>
      <w:r w:rsidRPr="00CA1C20">
        <w:rPr>
          <w:i/>
          <w:iCs/>
          <w:color w:val="1F497D" w:themeColor="text2"/>
        </w:rPr>
        <w:t>Master degree</w:t>
      </w:r>
      <w:r w:rsidR="00C20C55">
        <w:rPr>
          <w:i/>
          <w:iCs/>
          <w:color w:val="1F497D" w:themeColor="text2"/>
        </w:rPr>
        <w:t xml:space="preserve"> - supervisor</w:t>
      </w:r>
      <w:r w:rsidRPr="00CA1C20">
        <w:rPr>
          <w:i/>
          <w:iCs/>
          <w:color w:val="1F497D" w:themeColor="text2"/>
        </w:rPr>
        <w:t xml:space="preserve"> </w:t>
      </w:r>
    </w:p>
    <w:p w:rsidR="007E7859" w:rsidRPr="00C20C55" w:rsidRDefault="007E7859" w:rsidP="00C20C55">
      <w:pPr>
        <w:pStyle w:val="Heading2"/>
        <w:numPr>
          <w:ilvl w:val="0"/>
          <w:numId w:val="19"/>
        </w:numPr>
        <w:ind w:left="284" w:hanging="284"/>
        <w:rPr>
          <w:color w:val="1F497D" w:themeColor="text2"/>
          <w:lang w:val="en-US"/>
        </w:rPr>
      </w:pPr>
      <w:r w:rsidRPr="00C20C55">
        <w:rPr>
          <w:i/>
          <w:iCs/>
          <w:color w:val="1F497D" w:themeColor="text2"/>
          <w:lang w:val="en-US"/>
        </w:rPr>
        <w:t xml:space="preserve">Hege Isaksen </w:t>
      </w:r>
      <w:r w:rsidR="00C20C55">
        <w:rPr>
          <w:i/>
          <w:iCs/>
          <w:color w:val="1F497D" w:themeColor="text2"/>
          <w:lang w:val="en-US"/>
        </w:rPr>
        <w:tab/>
      </w:r>
      <w:r w:rsidR="00C20C55">
        <w:rPr>
          <w:i/>
          <w:iCs/>
          <w:color w:val="1F497D" w:themeColor="text2"/>
          <w:lang w:val="en-US"/>
        </w:rPr>
        <w:tab/>
      </w:r>
      <w:r w:rsidR="00C20C55">
        <w:rPr>
          <w:i/>
          <w:iCs/>
          <w:color w:val="1F497D" w:themeColor="text2"/>
          <w:lang w:val="en-US"/>
        </w:rPr>
        <w:tab/>
      </w:r>
      <w:r w:rsidR="00C20C55">
        <w:rPr>
          <w:i/>
          <w:iCs/>
          <w:color w:val="1F497D" w:themeColor="text2"/>
          <w:lang w:val="en-US"/>
        </w:rPr>
        <w:tab/>
      </w:r>
      <w:r w:rsidRPr="00C20C55">
        <w:rPr>
          <w:i/>
          <w:iCs/>
          <w:color w:val="1F497D" w:themeColor="text2"/>
          <w:sz w:val="22"/>
          <w:lang w:val="en-US"/>
        </w:rPr>
        <w:t xml:space="preserve">“Breastfeeding in PCOS women vs. controls” 2006 </w:t>
      </w:r>
    </w:p>
    <w:p w:rsidR="007E7859" w:rsidRPr="00C20C55" w:rsidRDefault="007E7859" w:rsidP="00C20C55">
      <w:pPr>
        <w:pStyle w:val="Heading2"/>
        <w:numPr>
          <w:ilvl w:val="0"/>
          <w:numId w:val="19"/>
        </w:numPr>
        <w:ind w:left="284" w:hanging="284"/>
        <w:rPr>
          <w:color w:val="1F497D" w:themeColor="text2"/>
          <w:sz w:val="22"/>
          <w:lang w:val="en-US"/>
        </w:rPr>
      </w:pPr>
      <w:r w:rsidRPr="00C20C55">
        <w:rPr>
          <w:i/>
          <w:iCs/>
          <w:color w:val="1F497D" w:themeColor="text2"/>
          <w:lang w:val="en-US"/>
        </w:rPr>
        <w:t xml:space="preserve">Herman Leithe and Jørgen Nordskar. </w:t>
      </w:r>
      <w:r w:rsidRPr="00C20C55">
        <w:rPr>
          <w:i/>
          <w:iCs/>
          <w:color w:val="1F497D" w:themeColor="text2"/>
          <w:sz w:val="22"/>
          <w:lang w:val="en-US"/>
        </w:rPr>
        <w:t xml:space="preserve">“PCOS and breast feeding” 2008 </w:t>
      </w:r>
    </w:p>
    <w:p w:rsidR="007E7859" w:rsidRPr="00C20C55" w:rsidRDefault="007E7859" w:rsidP="00C20C55">
      <w:pPr>
        <w:pStyle w:val="Heading2"/>
        <w:numPr>
          <w:ilvl w:val="0"/>
          <w:numId w:val="19"/>
        </w:numPr>
        <w:ind w:left="284" w:hanging="284"/>
        <w:rPr>
          <w:color w:val="1F497D" w:themeColor="text2"/>
          <w:sz w:val="22"/>
          <w:lang w:val="en-US"/>
        </w:rPr>
      </w:pPr>
      <w:r w:rsidRPr="00C20C55">
        <w:rPr>
          <w:i/>
          <w:iCs/>
          <w:color w:val="1F497D" w:themeColor="text2"/>
          <w:lang w:val="en-US"/>
        </w:rPr>
        <w:t xml:space="preserve">Heidi Vibeke Ludvigsen, </w:t>
      </w:r>
      <w:r w:rsidR="00C20C55">
        <w:rPr>
          <w:i/>
          <w:iCs/>
          <w:color w:val="1F497D" w:themeColor="text2"/>
          <w:lang w:val="en-US"/>
        </w:rPr>
        <w:tab/>
      </w:r>
      <w:r w:rsidR="00C20C55">
        <w:rPr>
          <w:i/>
          <w:iCs/>
          <w:color w:val="1F497D" w:themeColor="text2"/>
          <w:lang w:val="en-US"/>
        </w:rPr>
        <w:tab/>
      </w:r>
      <w:r w:rsidRPr="00C20C55">
        <w:rPr>
          <w:i/>
          <w:iCs/>
          <w:color w:val="1F497D" w:themeColor="text2"/>
          <w:sz w:val="22"/>
          <w:lang w:val="en-US"/>
        </w:rPr>
        <w:t xml:space="preserve">“Follow up of children exposed to metformin in utero” 2011 </w:t>
      </w:r>
    </w:p>
    <w:p w:rsidR="007E7859" w:rsidRPr="00C20C55" w:rsidRDefault="007E7859" w:rsidP="00C20C55">
      <w:pPr>
        <w:pStyle w:val="Heading2"/>
        <w:numPr>
          <w:ilvl w:val="0"/>
          <w:numId w:val="19"/>
        </w:numPr>
        <w:ind w:left="284" w:hanging="284"/>
        <w:rPr>
          <w:color w:val="1F497D" w:themeColor="text2"/>
          <w:sz w:val="22"/>
          <w:lang w:val="en-US"/>
        </w:rPr>
      </w:pPr>
      <w:r w:rsidRPr="00C20C55">
        <w:rPr>
          <w:i/>
          <w:iCs/>
          <w:color w:val="1F497D" w:themeColor="text2"/>
          <w:lang w:val="en-US"/>
        </w:rPr>
        <w:t xml:space="preserve">Isa Mari Sandstad and Annette Glasø </w:t>
      </w:r>
      <w:r w:rsidRPr="00C20C55">
        <w:rPr>
          <w:i/>
          <w:iCs/>
          <w:color w:val="1F497D" w:themeColor="text2"/>
          <w:sz w:val="22"/>
          <w:lang w:val="en-US"/>
        </w:rPr>
        <w:t xml:space="preserve">“Breech presentation and choice of mode of delivery” 2012 </w:t>
      </w:r>
    </w:p>
    <w:p w:rsidR="007E7859" w:rsidRPr="00C20C55" w:rsidRDefault="007E7859" w:rsidP="00CA1C20">
      <w:pPr>
        <w:pStyle w:val="Heading2"/>
        <w:rPr>
          <w:color w:val="1F497D" w:themeColor="text2"/>
          <w:lang w:val="en-US"/>
        </w:rPr>
      </w:pPr>
    </w:p>
    <w:p w:rsidR="007E7859" w:rsidRPr="00083135" w:rsidRDefault="00C20C55" w:rsidP="00CA1C20">
      <w:pPr>
        <w:pStyle w:val="Heading2"/>
        <w:rPr>
          <w:b/>
          <w:color w:val="1F497D" w:themeColor="text2"/>
          <w:lang w:val="en-US"/>
        </w:rPr>
      </w:pPr>
      <w:r w:rsidRPr="00083135">
        <w:rPr>
          <w:b/>
          <w:i/>
          <w:iCs/>
          <w:color w:val="1F497D" w:themeColor="text2"/>
          <w:lang w:val="en-US"/>
        </w:rPr>
        <w:t>S</w:t>
      </w:r>
      <w:r w:rsidR="007E7859" w:rsidRPr="00083135">
        <w:rPr>
          <w:b/>
          <w:i/>
          <w:iCs/>
          <w:color w:val="1F497D" w:themeColor="text2"/>
          <w:lang w:val="en-US"/>
        </w:rPr>
        <w:t xml:space="preserve">upervisor for on-going PhD students </w:t>
      </w:r>
    </w:p>
    <w:p w:rsidR="00C20C55" w:rsidRDefault="007E7859" w:rsidP="00C20C55">
      <w:pPr>
        <w:pStyle w:val="Heading2"/>
        <w:numPr>
          <w:ilvl w:val="0"/>
          <w:numId w:val="16"/>
        </w:numPr>
        <w:rPr>
          <w:i/>
          <w:iCs/>
          <w:color w:val="1F497D" w:themeColor="text2"/>
          <w:sz w:val="22"/>
          <w:lang w:val="en-US"/>
        </w:rPr>
      </w:pPr>
      <w:r w:rsidRPr="00C20C55">
        <w:rPr>
          <w:i/>
          <w:iCs/>
          <w:color w:val="1F497D" w:themeColor="text2"/>
          <w:lang w:val="en-US"/>
        </w:rPr>
        <w:t>Solhild Stridsklev MD.</w:t>
      </w:r>
      <w:r w:rsidR="00C20C55" w:rsidRPr="00C20C55">
        <w:rPr>
          <w:i/>
          <w:iCs/>
          <w:color w:val="1F497D" w:themeColor="text2"/>
          <w:lang w:val="en-US"/>
        </w:rPr>
        <w:t xml:space="preserve"> </w:t>
      </w:r>
      <w:r w:rsidR="00C20C55" w:rsidRPr="00C20C55">
        <w:rPr>
          <w:i/>
          <w:iCs/>
          <w:color w:val="1F497D" w:themeColor="text2"/>
          <w:lang w:val="en-US"/>
        </w:rPr>
        <w:tab/>
      </w:r>
      <w:r w:rsidR="00C20C55" w:rsidRPr="00C20C55">
        <w:rPr>
          <w:i/>
          <w:iCs/>
          <w:color w:val="1F497D" w:themeColor="text2"/>
          <w:lang w:val="en-US"/>
        </w:rPr>
        <w:tab/>
      </w:r>
      <w:r w:rsidR="00C20C55" w:rsidRPr="00C20C55">
        <w:rPr>
          <w:i/>
          <w:iCs/>
          <w:color w:val="1F497D" w:themeColor="text2"/>
          <w:lang w:val="en-US"/>
        </w:rPr>
        <w:tab/>
      </w:r>
      <w:r w:rsidRPr="00C20C55">
        <w:rPr>
          <w:i/>
          <w:iCs/>
          <w:color w:val="1F497D" w:themeColor="text2"/>
          <w:lang w:val="en-US"/>
        </w:rPr>
        <w:t xml:space="preserve"> </w:t>
      </w:r>
      <w:r w:rsidRPr="00C20C55">
        <w:rPr>
          <w:i/>
          <w:iCs/>
          <w:color w:val="1F497D" w:themeColor="text2"/>
          <w:sz w:val="22"/>
          <w:lang w:val="en-US"/>
        </w:rPr>
        <w:t xml:space="preserve">“Blood flow measurements of the uterine artery in pregnant </w:t>
      </w:r>
      <w:r w:rsidR="00C20C55">
        <w:rPr>
          <w:i/>
          <w:iCs/>
          <w:color w:val="1F497D" w:themeColor="text2"/>
          <w:sz w:val="22"/>
          <w:lang w:val="en-US"/>
        </w:rPr>
        <w:tab/>
      </w:r>
      <w:r w:rsidR="00C20C55">
        <w:rPr>
          <w:i/>
          <w:iCs/>
          <w:color w:val="1F497D" w:themeColor="text2"/>
          <w:sz w:val="22"/>
          <w:lang w:val="en-US"/>
        </w:rPr>
        <w:tab/>
      </w:r>
      <w:r w:rsidR="00C20C55">
        <w:rPr>
          <w:i/>
          <w:iCs/>
          <w:color w:val="1F497D" w:themeColor="text2"/>
          <w:sz w:val="22"/>
          <w:lang w:val="en-US"/>
        </w:rPr>
        <w:tab/>
      </w:r>
      <w:r w:rsidR="00C20C55">
        <w:rPr>
          <w:i/>
          <w:iCs/>
          <w:color w:val="1F497D" w:themeColor="text2"/>
          <w:sz w:val="22"/>
          <w:lang w:val="en-US"/>
        </w:rPr>
        <w:tab/>
      </w:r>
      <w:r w:rsidR="00C20C55">
        <w:rPr>
          <w:i/>
          <w:iCs/>
          <w:color w:val="1F497D" w:themeColor="text2"/>
          <w:sz w:val="22"/>
          <w:lang w:val="en-US"/>
        </w:rPr>
        <w:tab/>
      </w:r>
      <w:r w:rsidR="00C20C55">
        <w:rPr>
          <w:i/>
          <w:iCs/>
          <w:color w:val="1F497D" w:themeColor="text2"/>
          <w:sz w:val="22"/>
          <w:lang w:val="en-US"/>
        </w:rPr>
        <w:tab/>
      </w:r>
      <w:r w:rsidR="00083135">
        <w:rPr>
          <w:i/>
          <w:iCs/>
          <w:color w:val="1F497D" w:themeColor="text2"/>
          <w:sz w:val="22"/>
          <w:lang w:val="en-US"/>
        </w:rPr>
        <w:t xml:space="preserve">  </w:t>
      </w:r>
      <w:r w:rsidRPr="00C20C55">
        <w:rPr>
          <w:i/>
          <w:iCs/>
          <w:color w:val="1F497D" w:themeColor="text2"/>
          <w:sz w:val="22"/>
          <w:lang w:val="en-US"/>
        </w:rPr>
        <w:t xml:space="preserve">PCOS women treated with metformin </w:t>
      </w:r>
    </w:p>
    <w:p w:rsidR="00686085" w:rsidRPr="00C20C55" w:rsidRDefault="007E7859" w:rsidP="00C20C55">
      <w:pPr>
        <w:pStyle w:val="Heading2"/>
        <w:numPr>
          <w:ilvl w:val="0"/>
          <w:numId w:val="16"/>
        </w:numPr>
        <w:rPr>
          <w:i/>
          <w:iCs/>
          <w:color w:val="1F497D" w:themeColor="text2"/>
          <w:sz w:val="22"/>
          <w:lang w:val="en-US"/>
        </w:rPr>
      </w:pPr>
      <w:r w:rsidRPr="00C20C55">
        <w:rPr>
          <w:i/>
          <w:iCs/>
          <w:color w:val="1F497D" w:themeColor="text2"/>
          <w:lang w:val="en-US"/>
        </w:rPr>
        <w:t xml:space="preserve">Tone Schetelig Løvvik MD </w:t>
      </w:r>
      <w:r w:rsidR="00C20C55" w:rsidRPr="00C20C55">
        <w:rPr>
          <w:i/>
          <w:iCs/>
          <w:color w:val="1F497D" w:themeColor="text2"/>
          <w:lang w:val="en-US"/>
        </w:rPr>
        <w:tab/>
      </w:r>
      <w:r w:rsidR="00C20C55" w:rsidRPr="00C20C55">
        <w:rPr>
          <w:i/>
          <w:iCs/>
          <w:color w:val="1F497D" w:themeColor="text2"/>
          <w:lang w:val="en-US"/>
        </w:rPr>
        <w:tab/>
      </w:r>
      <w:r w:rsidR="00C20C55" w:rsidRPr="00C20C55">
        <w:rPr>
          <w:i/>
          <w:iCs/>
          <w:color w:val="1F497D" w:themeColor="text2"/>
          <w:sz w:val="22"/>
          <w:lang w:val="en-US"/>
        </w:rPr>
        <w:t>”</w:t>
      </w:r>
      <w:r w:rsidRPr="00C20C55">
        <w:rPr>
          <w:i/>
          <w:iCs/>
          <w:color w:val="1F497D" w:themeColor="text2"/>
          <w:sz w:val="22"/>
          <w:lang w:val="en-US"/>
        </w:rPr>
        <w:t xml:space="preserve">PCOS women and </w:t>
      </w:r>
      <w:r w:rsidR="00C20C55" w:rsidRPr="00C20C55">
        <w:rPr>
          <w:i/>
          <w:iCs/>
          <w:color w:val="1F497D" w:themeColor="text2"/>
          <w:sz w:val="22"/>
          <w:lang w:val="en-US"/>
        </w:rPr>
        <w:t>preterm birth”</w:t>
      </w:r>
    </w:p>
    <w:p w:rsidR="00492B22" w:rsidRPr="00C20C55" w:rsidRDefault="00686085" w:rsidP="00C20C55">
      <w:pPr>
        <w:pStyle w:val="Heading2"/>
        <w:numPr>
          <w:ilvl w:val="0"/>
          <w:numId w:val="16"/>
        </w:numPr>
        <w:rPr>
          <w:i/>
          <w:iCs/>
          <w:color w:val="1F497D" w:themeColor="text2"/>
          <w:sz w:val="22"/>
          <w:lang w:val="en-US"/>
        </w:rPr>
      </w:pPr>
      <w:r w:rsidRPr="00C20C55">
        <w:rPr>
          <w:i/>
          <w:iCs/>
          <w:color w:val="1F497D" w:themeColor="text2"/>
          <w:lang w:val="en-US"/>
        </w:rPr>
        <w:t xml:space="preserve">Merethe </w:t>
      </w:r>
      <w:r w:rsidR="00C20661" w:rsidRPr="00C20C55">
        <w:rPr>
          <w:i/>
          <w:iCs/>
          <w:color w:val="1F497D" w:themeColor="text2"/>
          <w:lang w:val="en-US"/>
        </w:rPr>
        <w:t xml:space="preserve">Ravlo MD </w:t>
      </w:r>
      <w:r w:rsidR="00C20C55">
        <w:rPr>
          <w:i/>
          <w:iCs/>
          <w:color w:val="1F497D" w:themeColor="text2"/>
          <w:lang w:val="en-US"/>
        </w:rPr>
        <w:tab/>
      </w:r>
      <w:r w:rsidR="00C20C55">
        <w:rPr>
          <w:i/>
          <w:iCs/>
          <w:color w:val="1F497D" w:themeColor="text2"/>
          <w:lang w:val="en-US"/>
        </w:rPr>
        <w:tab/>
      </w:r>
      <w:r w:rsidR="00C20C55">
        <w:rPr>
          <w:i/>
          <w:iCs/>
          <w:color w:val="1F497D" w:themeColor="text2"/>
          <w:lang w:val="en-US"/>
        </w:rPr>
        <w:tab/>
      </w:r>
      <w:r w:rsidR="00C20661" w:rsidRPr="00C20C55">
        <w:rPr>
          <w:i/>
          <w:iCs/>
          <w:color w:val="1F497D" w:themeColor="text2"/>
          <w:sz w:val="22"/>
          <w:lang w:val="en-US"/>
        </w:rPr>
        <w:t>“Study of gynecologic claims for compensation in Norway</w:t>
      </w:r>
      <w:r w:rsidR="00EA072F" w:rsidRPr="00C20C55">
        <w:rPr>
          <w:i/>
          <w:iCs/>
          <w:color w:val="1F497D" w:themeColor="text2"/>
          <w:sz w:val="22"/>
          <w:lang w:val="en-US"/>
        </w:rPr>
        <w:t>”</w:t>
      </w:r>
    </w:p>
    <w:p w:rsidR="00492B22" w:rsidRPr="00083135" w:rsidRDefault="00492B22" w:rsidP="00C20C55">
      <w:pPr>
        <w:pStyle w:val="Heading2"/>
        <w:numPr>
          <w:ilvl w:val="0"/>
          <w:numId w:val="16"/>
        </w:numPr>
        <w:rPr>
          <w:i/>
          <w:iCs/>
          <w:color w:val="1F497D" w:themeColor="text2"/>
          <w:sz w:val="22"/>
          <w:lang w:val="en-US"/>
        </w:rPr>
      </w:pPr>
      <w:r w:rsidRPr="00083135">
        <w:rPr>
          <w:i/>
          <w:iCs/>
          <w:color w:val="1F497D" w:themeColor="text2"/>
          <w:lang w:val="en-US"/>
        </w:rPr>
        <w:t>Veronica Velle med.</w:t>
      </w:r>
      <w:r w:rsidR="00083135">
        <w:rPr>
          <w:i/>
          <w:iCs/>
          <w:color w:val="1F497D" w:themeColor="text2"/>
          <w:lang w:val="en-US"/>
        </w:rPr>
        <w:t xml:space="preserve"> </w:t>
      </w:r>
      <w:r w:rsidRPr="00083135">
        <w:rPr>
          <w:i/>
          <w:iCs/>
          <w:color w:val="1F497D" w:themeColor="text2"/>
          <w:lang w:val="en-US"/>
        </w:rPr>
        <w:t xml:space="preserve">stud. </w:t>
      </w:r>
      <w:r w:rsidR="00083135" w:rsidRPr="00083135">
        <w:rPr>
          <w:i/>
          <w:iCs/>
          <w:color w:val="1F497D" w:themeColor="text2"/>
          <w:lang w:val="en-US"/>
        </w:rPr>
        <w:tab/>
      </w:r>
      <w:r w:rsidR="00083135" w:rsidRPr="00083135">
        <w:rPr>
          <w:i/>
          <w:iCs/>
          <w:color w:val="1F497D" w:themeColor="text2"/>
          <w:lang w:val="en-US"/>
        </w:rPr>
        <w:tab/>
      </w:r>
      <w:r w:rsidRPr="00083135">
        <w:rPr>
          <w:i/>
          <w:iCs/>
          <w:color w:val="1F497D" w:themeColor="text2"/>
          <w:sz w:val="22"/>
          <w:lang w:val="en-US"/>
        </w:rPr>
        <w:t>“Beneficial effect of br</w:t>
      </w:r>
      <w:r w:rsidR="00083135">
        <w:rPr>
          <w:i/>
          <w:iCs/>
          <w:color w:val="1F497D" w:themeColor="text2"/>
          <w:sz w:val="22"/>
          <w:lang w:val="en-US"/>
        </w:rPr>
        <w:t xml:space="preserve">eastfeeding on maternal health: </w:t>
      </w:r>
      <w:r w:rsidR="00083135">
        <w:rPr>
          <w:i/>
          <w:iCs/>
          <w:color w:val="1F497D" w:themeColor="text2"/>
          <w:sz w:val="22"/>
          <w:lang w:val="en-US"/>
        </w:rPr>
        <w:tab/>
      </w:r>
      <w:r w:rsidR="00083135">
        <w:rPr>
          <w:i/>
          <w:iCs/>
          <w:color w:val="1F497D" w:themeColor="text2"/>
          <w:sz w:val="22"/>
          <w:lang w:val="en-US"/>
        </w:rPr>
        <w:tab/>
      </w:r>
      <w:r w:rsidR="00083135">
        <w:rPr>
          <w:i/>
          <w:iCs/>
          <w:color w:val="1F497D" w:themeColor="text2"/>
          <w:sz w:val="22"/>
          <w:lang w:val="en-US"/>
        </w:rPr>
        <w:tab/>
      </w:r>
      <w:r w:rsidR="00083135">
        <w:rPr>
          <w:i/>
          <w:iCs/>
          <w:color w:val="1F497D" w:themeColor="text2"/>
          <w:sz w:val="22"/>
          <w:lang w:val="en-US"/>
        </w:rPr>
        <w:tab/>
      </w:r>
      <w:r w:rsidR="00083135">
        <w:rPr>
          <w:i/>
          <w:iCs/>
          <w:color w:val="1F497D" w:themeColor="text2"/>
          <w:sz w:val="22"/>
          <w:lang w:val="en-US"/>
        </w:rPr>
        <w:tab/>
      </w:r>
      <w:r w:rsidR="00083135">
        <w:rPr>
          <w:i/>
          <w:iCs/>
          <w:color w:val="1F497D" w:themeColor="text2"/>
          <w:sz w:val="22"/>
          <w:lang w:val="en-US"/>
        </w:rPr>
        <w:tab/>
      </w:r>
      <w:r w:rsidR="00083135">
        <w:rPr>
          <w:i/>
          <w:iCs/>
          <w:color w:val="1F497D" w:themeColor="text2"/>
          <w:sz w:val="22"/>
          <w:lang w:val="en-US"/>
        </w:rPr>
        <w:tab/>
      </w:r>
      <w:r w:rsidRPr="00083135">
        <w:rPr>
          <w:i/>
          <w:iCs/>
          <w:color w:val="1F497D" w:themeColor="text2"/>
          <w:sz w:val="22"/>
          <w:lang w:val="en-US"/>
        </w:rPr>
        <w:t>consequence or pre-</w:t>
      </w:r>
      <w:r w:rsidR="00083135" w:rsidRPr="00083135">
        <w:rPr>
          <w:i/>
          <w:iCs/>
          <w:color w:val="1F497D" w:themeColor="text2"/>
          <w:sz w:val="22"/>
          <w:lang w:val="en-US"/>
        </w:rPr>
        <w:t>existing</w:t>
      </w:r>
      <w:r w:rsidRPr="00083135">
        <w:rPr>
          <w:i/>
          <w:iCs/>
          <w:color w:val="1F497D" w:themeColor="text2"/>
          <w:sz w:val="22"/>
          <w:lang w:val="en-US"/>
        </w:rPr>
        <w:t xml:space="preserve"> risk profile?</w:t>
      </w:r>
    </w:p>
    <w:p w:rsidR="00083135" w:rsidRPr="00083135" w:rsidRDefault="00083135" w:rsidP="00083135">
      <w:pPr>
        <w:pStyle w:val="ListParagraph"/>
        <w:numPr>
          <w:ilvl w:val="0"/>
          <w:numId w:val="16"/>
        </w:numPr>
        <w:ind w:left="357" w:right="-142" w:hanging="357"/>
        <w:rPr>
          <w:rStyle w:val="IntenseEmphasis"/>
          <w:rFonts w:asciiTheme="majorHAnsi" w:hAnsiTheme="majorHAnsi"/>
          <w:i w:val="0"/>
          <w:color w:val="1F497D" w:themeColor="text2"/>
          <w:sz w:val="22"/>
          <w:szCs w:val="24"/>
          <w:lang w:val="en-US"/>
        </w:rPr>
      </w:pPr>
      <w:r w:rsidRPr="00083135">
        <w:rPr>
          <w:i/>
          <w:iCs/>
          <w:color w:val="1F497D" w:themeColor="text2"/>
          <w:sz w:val="26"/>
          <w:szCs w:val="26"/>
          <w:lang w:val="en-US"/>
        </w:rPr>
        <w:t>Maria Underdal MD</w:t>
      </w:r>
      <w:r w:rsidRPr="00083135">
        <w:rPr>
          <w:i/>
          <w:iCs/>
          <w:color w:val="1F497D" w:themeColor="text2"/>
          <w:lang w:val="en-US"/>
        </w:rPr>
        <w:tab/>
      </w:r>
      <w:r>
        <w:rPr>
          <w:i/>
          <w:iCs/>
          <w:color w:val="1F497D" w:themeColor="text2"/>
          <w:lang w:val="en-US"/>
        </w:rPr>
        <w:tab/>
      </w:r>
      <w:r>
        <w:rPr>
          <w:i/>
          <w:iCs/>
          <w:color w:val="1F497D" w:themeColor="text2"/>
          <w:lang w:val="en-US"/>
        </w:rPr>
        <w:tab/>
      </w:r>
      <w:r w:rsidRPr="00083135">
        <w:rPr>
          <w:rFonts w:asciiTheme="majorHAnsi" w:hAnsiTheme="majorHAnsi"/>
          <w:b/>
          <w:i/>
          <w:iCs/>
          <w:color w:val="1F497D" w:themeColor="text2"/>
          <w:sz w:val="22"/>
          <w:lang w:val="en-US"/>
        </w:rPr>
        <w:t>“</w:t>
      </w:r>
      <w:r w:rsidRPr="0080725A">
        <w:rPr>
          <w:rStyle w:val="IntenseEmphasis"/>
          <w:rFonts w:asciiTheme="majorHAnsi" w:hAnsiTheme="majorHAnsi"/>
          <w:b w:val="0"/>
          <w:bCs/>
          <w:iCs/>
          <w:color w:val="1F497D" w:themeColor="text2"/>
          <w:sz w:val="22"/>
          <w:szCs w:val="24"/>
          <w:u w:val="single"/>
          <w:lang w:val="en-US"/>
        </w:rPr>
        <w:t>PCOS mothers</w:t>
      </w:r>
      <w:r w:rsidRPr="00083135">
        <w:rPr>
          <w:rStyle w:val="IntenseEmphasis"/>
          <w:rFonts w:asciiTheme="majorHAnsi" w:hAnsiTheme="majorHAnsi"/>
          <w:b w:val="0"/>
          <w:bCs/>
          <w:iCs/>
          <w:color w:val="1F497D" w:themeColor="text2"/>
          <w:sz w:val="22"/>
          <w:szCs w:val="24"/>
          <w:lang w:val="en-US"/>
        </w:rPr>
        <w:t xml:space="preserve"> and their children: Follow-up of a </w:t>
      </w:r>
      <w:r w:rsidRPr="00083135"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Norwegian </w:t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   </w:t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  <w:t xml:space="preserve"> </w:t>
      </w:r>
      <w:r w:rsidRPr="00083135"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>multicenter</w:t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 RCT</w:t>
      </w:r>
      <w:r w:rsidR="0080725A"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 </w:t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>5-9 yrs after</w:t>
      </w:r>
      <w:r w:rsidR="0080725A"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 pregnancy </w:t>
      </w:r>
      <w:r w:rsidRPr="00083135">
        <w:rPr>
          <w:rStyle w:val="IntenseEmphasis"/>
          <w:rFonts w:asciiTheme="majorHAnsi" w:hAnsiTheme="majorHAnsi"/>
          <w:b w:val="0"/>
          <w:bCs/>
          <w:iCs/>
          <w:color w:val="1F497D" w:themeColor="text2"/>
          <w:sz w:val="22"/>
          <w:szCs w:val="24"/>
          <w:lang w:val="en-US"/>
        </w:rPr>
        <w:t>(The MumMet1 study)</w:t>
      </w:r>
    </w:p>
    <w:p w:rsidR="0080725A" w:rsidRPr="00083135" w:rsidRDefault="0080725A" w:rsidP="0080725A">
      <w:pPr>
        <w:pStyle w:val="ListParagraph"/>
        <w:numPr>
          <w:ilvl w:val="0"/>
          <w:numId w:val="16"/>
        </w:numPr>
        <w:ind w:left="357" w:right="-142" w:hanging="357"/>
        <w:rPr>
          <w:rStyle w:val="IntenseEmphasis"/>
          <w:rFonts w:asciiTheme="majorHAnsi" w:hAnsiTheme="majorHAnsi"/>
          <w:i w:val="0"/>
          <w:color w:val="1F497D" w:themeColor="text2"/>
          <w:sz w:val="22"/>
          <w:szCs w:val="24"/>
          <w:lang w:val="en-US"/>
        </w:rPr>
      </w:pPr>
      <w:r w:rsidRPr="0080725A">
        <w:rPr>
          <w:rFonts w:asciiTheme="majorHAnsi" w:hAnsiTheme="majorHAnsi"/>
          <w:i/>
          <w:color w:val="1F497D" w:themeColor="text2"/>
          <w:sz w:val="26"/>
          <w:szCs w:val="26"/>
          <w:lang w:val="en-US"/>
        </w:rPr>
        <w:t>Liv Guro</w:t>
      </w:r>
      <w:r>
        <w:rPr>
          <w:rFonts w:asciiTheme="majorHAnsi" w:hAnsiTheme="majorHAnsi"/>
          <w:i/>
          <w:color w:val="1F497D" w:themeColor="text2"/>
          <w:sz w:val="26"/>
          <w:szCs w:val="26"/>
          <w:lang w:val="en-US"/>
        </w:rPr>
        <w:t xml:space="preserve"> Hanem MD</w:t>
      </w:r>
      <w:r>
        <w:rPr>
          <w:rFonts w:asciiTheme="majorHAnsi" w:hAnsiTheme="majorHAnsi"/>
          <w:i/>
          <w:color w:val="1F497D" w:themeColor="text2"/>
          <w:sz w:val="26"/>
          <w:szCs w:val="26"/>
          <w:lang w:val="en-US"/>
        </w:rPr>
        <w:tab/>
      </w:r>
      <w:r>
        <w:rPr>
          <w:rFonts w:asciiTheme="majorHAnsi" w:hAnsiTheme="majorHAnsi"/>
          <w:i/>
          <w:color w:val="1F497D" w:themeColor="text2"/>
          <w:sz w:val="26"/>
          <w:szCs w:val="26"/>
          <w:lang w:val="en-US"/>
        </w:rPr>
        <w:tab/>
      </w:r>
      <w:r>
        <w:rPr>
          <w:rFonts w:asciiTheme="majorHAnsi" w:hAnsiTheme="majorHAnsi"/>
          <w:i/>
          <w:color w:val="1F497D" w:themeColor="text2"/>
          <w:sz w:val="26"/>
          <w:szCs w:val="26"/>
          <w:lang w:val="en-US"/>
        </w:rPr>
        <w:tab/>
      </w:r>
      <w:r w:rsidRPr="00083135">
        <w:rPr>
          <w:rFonts w:asciiTheme="majorHAnsi" w:hAnsiTheme="majorHAnsi"/>
          <w:b/>
          <w:i/>
          <w:iCs/>
          <w:color w:val="1F497D" w:themeColor="text2"/>
          <w:sz w:val="22"/>
          <w:lang w:val="en-US"/>
        </w:rPr>
        <w:t>“</w:t>
      </w:r>
      <w:r w:rsidRPr="00083135">
        <w:rPr>
          <w:rStyle w:val="IntenseEmphasis"/>
          <w:rFonts w:asciiTheme="majorHAnsi" w:hAnsiTheme="majorHAnsi"/>
          <w:b w:val="0"/>
          <w:bCs/>
          <w:iCs/>
          <w:color w:val="1F497D" w:themeColor="text2"/>
          <w:sz w:val="22"/>
          <w:szCs w:val="24"/>
          <w:lang w:val="en-US"/>
        </w:rPr>
        <w:t xml:space="preserve">PCOS mothers and </w:t>
      </w:r>
      <w:r w:rsidRPr="0080725A">
        <w:rPr>
          <w:rStyle w:val="IntenseEmphasis"/>
          <w:rFonts w:asciiTheme="majorHAnsi" w:hAnsiTheme="majorHAnsi"/>
          <w:b w:val="0"/>
          <w:bCs/>
          <w:iCs/>
          <w:color w:val="1F497D" w:themeColor="text2"/>
          <w:sz w:val="22"/>
          <w:szCs w:val="24"/>
          <w:u w:val="single"/>
          <w:lang w:val="en-US"/>
        </w:rPr>
        <w:t>their children</w:t>
      </w:r>
      <w:r w:rsidRPr="00083135">
        <w:rPr>
          <w:rStyle w:val="IntenseEmphasis"/>
          <w:rFonts w:asciiTheme="majorHAnsi" w:hAnsiTheme="majorHAnsi"/>
          <w:b w:val="0"/>
          <w:bCs/>
          <w:iCs/>
          <w:color w:val="1F497D" w:themeColor="text2"/>
          <w:sz w:val="22"/>
          <w:szCs w:val="24"/>
          <w:lang w:val="en-US"/>
        </w:rPr>
        <w:t xml:space="preserve">: Follow-up of a </w:t>
      </w:r>
      <w:r w:rsidRPr="00083135"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Norwegian </w:t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   </w:t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ab/>
        <w:t xml:space="preserve"> </w:t>
      </w:r>
      <w:r w:rsidRPr="00083135"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>multicenter</w:t>
      </w:r>
      <w:r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 RCT 5-9 yrs after</w:t>
      </w:r>
      <w:r w:rsidRPr="00083135">
        <w:rPr>
          <w:rStyle w:val="IntenseEmphasis"/>
          <w:rFonts w:asciiTheme="majorHAnsi" w:hAnsiTheme="majorHAnsi"/>
          <w:b w:val="0"/>
          <w:color w:val="1F497D" w:themeColor="text2"/>
          <w:sz w:val="22"/>
          <w:szCs w:val="24"/>
          <w:lang w:val="en-US"/>
        </w:rPr>
        <w:t xml:space="preserve"> pregnancy </w:t>
      </w:r>
      <w:r>
        <w:rPr>
          <w:rStyle w:val="IntenseEmphasis"/>
          <w:rFonts w:asciiTheme="majorHAnsi" w:hAnsiTheme="majorHAnsi"/>
          <w:b w:val="0"/>
          <w:bCs/>
          <w:iCs/>
          <w:color w:val="1F497D" w:themeColor="text2"/>
          <w:sz w:val="22"/>
          <w:szCs w:val="24"/>
          <w:lang w:val="en-US"/>
        </w:rPr>
        <w:t>(The Ped</w:t>
      </w:r>
      <w:r w:rsidRPr="00083135">
        <w:rPr>
          <w:rStyle w:val="IntenseEmphasis"/>
          <w:rFonts w:asciiTheme="majorHAnsi" w:hAnsiTheme="majorHAnsi"/>
          <w:b w:val="0"/>
          <w:bCs/>
          <w:iCs/>
          <w:color w:val="1F497D" w:themeColor="text2"/>
          <w:sz w:val="22"/>
          <w:szCs w:val="24"/>
          <w:lang w:val="en-US"/>
        </w:rPr>
        <w:t>Met1 study)</w:t>
      </w:r>
    </w:p>
    <w:p w:rsidR="00EA072F" w:rsidRPr="00083135" w:rsidRDefault="00EA072F" w:rsidP="0080725A">
      <w:pPr>
        <w:pStyle w:val="Heading2"/>
        <w:ind w:left="360"/>
        <w:rPr>
          <w:i/>
          <w:iCs/>
          <w:color w:val="1F497D" w:themeColor="text2"/>
          <w:lang w:val="en-US"/>
        </w:rPr>
      </w:pPr>
    </w:p>
    <w:p w:rsidR="00C20661" w:rsidRPr="0080725A" w:rsidRDefault="00C20661" w:rsidP="00CA1C20">
      <w:pPr>
        <w:pStyle w:val="Heading2"/>
        <w:rPr>
          <w:b/>
          <w:i/>
          <w:iCs/>
          <w:color w:val="1F497D" w:themeColor="text2"/>
          <w:lang w:val="en-US"/>
        </w:rPr>
      </w:pPr>
      <w:r w:rsidRPr="0080725A">
        <w:rPr>
          <w:b/>
          <w:i/>
          <w:iCs/>
          <w:color w:val="1F497D" w:themeColor="text2"/>
          <w:lang w:val="en-US"/>
        </w:rPr>
        <w:t>Co-supervisor</w:t>
      </w:r>
      <w:r w:rsidR="00EA072F" w:rsidRPr="0080725A">
        <w:rPr>
          <w:b/>
          <w:i/>
          <w:iCs/>
          <w:color w:val="1F497D" w:themeColor="text2"/>
          <w:lang w:val="en-US"/>
        </w:rPr>
        <w:t xml:space="preserve"> for ongoing PhD</w:t>
      </w:r>
      <w:r w:rsidR="0080725A" w:rsidRPr="0080725A">
        <w:rPr>
          <w:b/>
          <w:i/>
          <w:iCs/>
          <w:color w:val="1F497D" w:themeColor="text2"/>
          <w:lang w:val="en-US"/>
        </w:rPr>
        <w:t>-students</w:t>
      </w:r>
    </w:p>
    <w:p w:rsidR="00C20661" w:rsidRPr="0080725A" w:rsidRDefault="00C20661" w:rsidP="0080725A">
      <w:pPr>
        <w:pStyle w:val="Heading2"/>
        <w:numPr>
          <w:ilvl w:val="0"/>
          <w:numId w:val="20"/>
        </w:numPr>
        <w:ind w:left="284" w:hanging="284"/>
        <w:rPr>
          <w:i/>
          <w:iCs/>
          <w:color w:val="1F497D" w:themeColor="text2"/>
          <w:sz w:val="22"/>
          <w:lang w:val="en-US"/>
        </w:rPr>
      </w:pPr>
      <w:r w:rsidRPr="0080725A">
        <w:rPr>
          <w:i/>
          <w:iCs/>
          <w:color w:val="1F497D" w:themeColor="text2"/>
          <w:lang w:val="en-US"/>
        </w:rPr>
        <w:t>Ingrid Hov MD</w:t>
      </w:r>
      <w:r w:rsidR="0080725A" w:rsidRPr="0080725A">
        <w:rPr>
          <w:i/>
          <w:iCs/>
          <w:color w:val="1F497D" w:themeColor="text2"/>
          <w:lang w:val="en-US"/>
        </w:rPr>
        <w:tab/>
      </w:r>
      <w:r w:rsidR="0080725A" w:rsidRPr="0080725A">
        <w:rPr>
          <w:i/>
          <w:iCs/>
          <w:color w:val="1F497D" w:themeColor="text2"/>
          <w:lang w:val="en-US"/>
        </w:rPr>
        <w:tab/>
      </w:r>
      <w:r w:rsidR="0080725A" w:rsidRPr="0080725A">
        <w:rPr>
          <w:i/>
          <w:iCs/>
          <w:color w:val="1F497D" w:themeColor="text2"/>
          <w:lang w:val="en-US"/>
        </w:rPr>
        <w:tab/>
      </w:r>
      <w:r w:rsidR="0080725A" w:rsidRPr="0080725A">
        <w:rPr>
          <w:i/>
          <w:iCs/>
          <w:color w:val="1F497D" w:themeColor="text2"/>
          <w:lang w:val="en-US"/>
        </w:rPr>
        <w:tab/>
      </w:r>
      <w:r w:rsidR="00EA072F" w:rsidRPr="0080725A">
        <w:rPr>
          <w:i/>
          <w:iCs/>
          <w:color w:val="1F497D" w:themeColor="text2"/>
          <w:sz w:val="22"/>
          <w:lang w:val="en-US"/>
        </w:rPr>
        <w:t>“</w:t>
      </w:r>
      <w:r w:rsidR="00EA072F" w:rsidRPr="0080725A">
        <w:rPr>
          <w:i/>
          <w:color w:val="1F497D" w:themeColor="text2"/>
          <w:sz w:val="22"/>
          <w:lang w:val="en-US"/>
        </w:rPr>
        <w:t>Gestational diabetes mell</w:t>
      </w:r>
      <w:r w:rsidR="0080725A">
        <w:rPr>
          <w:i/>
          <w:color w:val="1F497D" w:themeColor="text2"/>
          <w:sz w:val="22"/>
          <w:lang w:val="en-US"/>
        </w:rPr>
        <w:t>itus and breastfeeding in women</w:t>
      </w:r>
      <w:r w:rsidR="0080725A">
        <w:rPr>
          <w:i/>
          <w:color w:val="1F497D" w:themeColor="text2"/>
          <w:sz w:val="22"/>
          <w:lang w:val="en-US"/>
        </w:rPr>
        <w:tab/>
      </w:r>
      <w:r w:rsidR="0080725A">
        <w:rPr>
          <w:i/>
          <w:color w:val="1F497D" w:themeColor="text2"/>
          <w:sz w:val="22"/>
          <w:lang w:val="en-US"/>
        </w:rPr>
        <w:tab/>
      </w:r>
      <w:r w:rsidR="0080725A">
        <w:rPr>
          <w:i/>
          <w:color w:val="1F497D" w:themeColor="text2"/>
          <w:sz w:val="22"/>
          <w:lang w:val="en-US"/>
        </w:rPr>
        <w:tab/>
      </w:r>
      <w:r w:rsidR="0080725A">
        <w:rPr>
          <w:i/>
          <w:color w:val="1F497D" w:themeColor="text2"/>
          <w:sz w:val="22"/>
          <w:lang w:val="en-US"/>
        </w:rPr>
        <w:tab/>
      </w:r>
      <w:r w:rsidR="0080725A">
        <w:rPr>
          <w:i/>
          <w:color w:val="1F497D" w:themeColor="text2"/>
          <w:sz w:val="22"/>
          <w:lang w:val="en-US"/>
        </w:rPr>
        <w:tab/>
      </w:r>
      <w:r w:rsidR="0080725A">
        <w:rPr>
          <w:i/>
          <w:color w:val="1F497D" w:themeColor="text2"/>
          <w:sz w:val="22"/>
          <w:lang w:val="en-US"/>
        </w:rPr>
        <w:tab/>
      </w:r>
      <w:r w:rsidR="002339DB">
        <w:rPr>
          <w:i/>
          <w:color w:val="1F497D" w:themeColor="text2"/>
          <w:sz w:val="22"/>
          <w:lang w:val="en-US"/>
        </w:rPr>
        <w:t xml:space="preserve"> </w:t>
      </w:r>
      <w:r w:rsidR="00EA072F" w:rsidRPr="0080725A">
        <w:rPr>
          <w:i/>
          <w:color w:val="1F497D" w:themeColor="text2"/>
          <w:sz w:val="22"/>
          <w:lang w:val="en-US"/>
        </w:rPr>
        <w:t>with polycystic ovary syndrome”</w:t>
      </w:r>
      <w:r w:rsidR="002339DB">
        <w:rPr>
          <w:i/>
          <w:color w:val="1F497D" w:themeColor="text2"/>
          <w:sz w:val="22"/>
          <w:lang w:val="en-US"/>
        </w:rPr>
        <w:t xml:space="preserve"> Main supervisor: SM Carlsen</w:t>
      </w:r>
    </w:p>
    <w:p w:rsidR="007720B6" w:rsidRPr="0080725A" w:rsidRDefault="003E167B" w:rsidP="0080725A">
      <w:pPr>
        <w:pStyle w:val="Heading2"/>
        <w:numPr>
          <w:ilvl w:val="0"/>
          <w:numId w:val="20"/>
        </w:numPr>
        <w:ind w:left="284" w:hanging="284"/>
        <w:rPr>
          <w:noProof/>
          <w:color w:val="1F497D" w:themeColor="text2"/>
          <w:lang w:val="en-GB"/>
        </w:rPr>
      </w:pPr>
      <w:r w:rsidRPr="0080725A">
        <w:rPr>
          <w:i/>
          <w:iCs/>
          <w:color w:val="1F497D" w:themeColor="text2"/>
          <w:lang w:val="en-GB"/>
        </w:rPr>
        <w:t>Johanna Molin MD</w:t>
      </w:r>
      <w:r w:rsidR="007720B6" w:rsidRPr="0080725A">
        <w:rPr>
          <w:i/>
          <w:iCs/>
          <w:color w:val="1F497D" w:themeColor="text2"/>
          <w:lang w:val="en-GB"/>
        </w:rPr>
        <w:t xml:space="preserve"> </w:t>
      </w:r>
      <w:r w:rsidRPr="0080725A">
        <w:rPr>
          <w:i/>
          <w:iCs/>
          <w:color w:val="1F497D" w:themeColor="text2"/>
          <w:lang w:val="en-GB"/>
        </w:rPr>
        <w:t xml:space="preserve"> </w:t>
      </w:r>
      <w:r w:rsidR="0080725A" w:rsidRPr="0080725A">
        <w:rPr>
          <w:i/>
          <w:iCs/>
          <w:color w:val="1F497D" w:themeColor="text2"/>
          <w:lang w:val="en-GB"/>
        </w:rPr>
        <w:tab/>
      </w:r>
      <w:r w:rsidR="0080725A" w:rsidRPr="0080725A">
        <w:rPr>
          <w:i/>
          <w:iCs/>
          <w:color w:val="1F497D" w:themeColor="text2"/>
          <w:lang w:val="en-GB"/>
        </w:rPr>
        <w:tab/>
      </w:r>
      <w:r w:rsidR="0080725A" w:rsidRPr="0080725A">
        <w:rPr>
          <w:i/>
          <w:iCs/>
          <w:color w:val="1F497D" w:themeColor="text2"/>
          <w:lang w:val="en-GB"/>
        </w:rPr>
        <w:tab/>
      </w:r>
      <w:r w:rsidRPr="0080725A">
        <w:rPr>
          <w:i/>
          <w:iCs/>
          <w:color w:val="1F497D" w:themeColor="text2"/>
          <w:lang w:val="en-GB"/>
        </w:rPr>
        <w:t>“</w:t>
      </w:r>
      <w:r w:rsidRPr="0080725A">
        <w:rPr>
          <w:i/>
          <w:noProof/>
          <w:color w:val="1F497D" w:themeColor="text2"/>
          <w:sz w:val="22"/>
          <w:lang w:val="en-GB"/>
        </w:rPr>
        <w:t xml:space="preserve">The effect of Metformine on immune response, adipocyte </w:t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Pr="0080725A">
        <w:rPr>
          <w:i/>
          <w:noProof/>
          <w:color w:val="1F497D" w:themeColor="text2"/>
          <w:sz w:val="22"/>
          <w:lang w:val="en-GB"/>
        </w:rPr>
        <w:t>hormones, GABA-steroids</w:t>
      </w:r>
      <w:r w:rsidR="0080725A" w:rsidRPr="0080725A">
        <w:rPr>
          <w:i/>
          <w:noProof/>
          <w:color w:val="1F497D" w:themeColor="text2"/>
          <w:sz w:val="22"/>
          <w:lang w:val="en-GB"/>
        </w:rPr>
        <w:t xml:space="preserve"> and androgens in pregnant PCOS</w:t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Pr="0080725A">
        <w:rPr>
          <w:i/>
          <w:noProof/>
          <w:color w:val="1F497D" w:themeColor="text2"/>
          <w:sz w:val="22"/>
          <w:lang w:val="en-GB"/>
        </w:rPr>
        <w:t>women compared to heal</w:t>
      </w:r>
      <w:r w:rsidR="0080725A" w:rsidRPr="0080725A">
        <w:rPr>
          <w:i/>
          <w:noProof/>
          <w:color w:val="1F497D" w:themeColor="text2"/>
          <w:sz w:val="22"/>
          <w:lang w:val="en-GB"/>
        </w:rPr>
        <w:t>thy controls-The PregMet Immune</w:t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="0080725A" w:rsidRPr="0080725A">
        <w:rPr>
          <w:i/>
          <w:noProof/>
          <w:color w:val="1F497D" w:themeColor="text2"/>
          <w:sz w:val="22"/>
          <w:lang w:val="en-GB"/>
        </w:rPr>
        <w:tab/>
      </w:r>
      <w:r w:rsidRPr="0080725A">
        <w:rPr>
          <w:i/>
          <w:noProof/>
          <w:color w:val="1F497D" w:themeColor="text2"/>
          <w:sz w:val="22"/>
          <w:lang w:val="en-GB"/>
        </w:rPr>
        <w:t>Response Study.</w:t>
      </w:r>
      <w:r w:rsidR="002339DB">
        <w:rPr>
          <w:i/>
          <w:noProof/>
          <w:color w:val="1F497D" w:themeColor="text2"/>
          <w:sz w:val="22"/>
          <w:lang w:val="en-GB"/>
        </w:rPr>
        <w:t xml:space="preserve">” </w:t>
      </w:r>
      <w:r w:rsidR="007720B6" w:rsidRPr="0080725A">
        <w:rPr>
          <w:i/>
          <w:noProof/>
          <w:color w:val="1F497D" w:themeColor="text2"/>
          <w:sz w:val="22"/>
          <w:lang w:val="en-GB"/>
        </w:rPr>
        <w:t>University of Umeå, with Marie Bixo as main</w:t>
      </w:r>
      <w:r w:rsidR="0080725A" w:rsidRPr="0080725A">
        <w:rPr>
          <w:noProof/>
          <w:color w:val="1F497D" w:themeColor="text2"/>
          <w:sz w:val="22"/>
          <w:lang w:val="en-GB"/>
        </w:rPr>
        <w:tab/>
      </w:r>
      <w:r w:rsidR="0080725A" w:rsidRPr="0080725A">
        <w:rPr>
          <w:noProof/>
          <w:color w:val="1F497D" w:themeColor="text2"/>
          <w:sz w:val="22"/>
          <w:lang w:val="en-GB"/>
        </w:rPr>
        <w:tab/>
      </w:r>
      <w:r w:rsidR="0080725A" w:rsidRPr="0080725A">
        <w:rPr>
          <w:noProof/>
          <w:color w:val="1F497D" w:themeColor="text2"/>
          <w:sz w:val="22"/>
          <w:lang w:val="en-GB"/>
        </w:rPr>
        <w:tab/>
      </w:r>
      <w:r w:rsidR="0080725A" w:rsidRPr="0080725A">
        <w:rPr>
          <w:noProof/>
          <w:color w:val="1F497D" w:themeColor="text2"/>
          <w:sz w:val="22"/>
          <w:lang w:val="en-GB"/>
        </w:rPr>
        <w:tab/>
      </w:r>
      <w:r w:rsidR="0080725A" w:rsidRPr="0080725A">
        <w:rPr>
          <w:noProof/>
          <w:color w:val="1F497D" w:themeColor="text2"/>
          <w:sz w:val="22"/>
          <w:lang w:val="en-GB"/>
        </w:rPr>
        <w:tab/>
      </w:r>
      <w:r w:rsidR="0080725A" w:rsidRPr="0080725A">
        <w:rPr>
          <w:noProof/>
          <w:color w:val="1F497D" w:themeColor="text2"/>
          <w:sz w:val="22"/>
          <w:lang w:val="en-GB"/>
        </w:rPr>
        <w:tab/>
      </w:r>
      <w:r w:rsidR="007720B6" w:rsidRPr="0080725A">
        <w:rPr>
          <w:i/>
          <w:noProof/>
          <w:color w:val="1F497D" w:themeColor="text2"/>
          <w:sz w:val="22"/>
          <w:lang w:val="en-GB"/>
        </w:rPr>
        <w:t>supervisor</w:t>
      </w:r>
    </w:p>
    <w:p w:rsidR="0080725A" w:rsidRPr="0080725A" w:rsidRDefault="0080725A" w:rsidP="0080725A">
      <w:pPr>
        <w:pStyle w:val="ListParagraph"/>
        <w:numPr>
          <w:ilvl w:val="0"/>
          <w:numId w:val="20"/>
        </w:numPr>
        <w:ind w:left="284" w:hanging="284"/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</w:pPr>
      <w:r w:rsidRPr="0080725A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 xml:space="preserve">Anastasia Trouva  </w:t>
      </w:r>
      <w:r w:rsid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ab/>
      </w:r>
      <w:r w:rsid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ab/>
      </w:r>
      <w:r w:rsid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ab/>
      </w:r>
      <w:r w:rsidRPr="0080725A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>“PCOS and thyroid dysfunction in pregnancy”</w:t>
      </w:r>
      <w:r w:rsidR="002339DB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 xml:space="preserve">  Main supervisor</w:t>
      </w:r>
      <w:r w:rsidR="002339DB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ab/>
      </w:r>
      <w:r w:rsidR="002339DB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ab/>
      </w:r>
      <w:r w:rsidR="002339DB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ab/>
      </w:r>
      <w:r w:rsidR="002339DB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ab/>
      </w:r>
      <w:r w:rsidR="002339DB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ab/>
      </w:r>
      <w:r w:rsidR="002339DB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ab/>
        <w:t>Angelica Linden-Hirschfeldt</w:t>
      </w:r>
    </w:p>
    <w:p w:rsidR="002339DB" w:rsidRPr="002339DB" w:rsidRDefault="0080725A" w:rsidP="002339DB">
      <w:pPr>
        <w:pStyle w:val="ListParagraph"/>
        <w:numPr>
          <w:ilvl w:val="0"/>
          <w:numId w:val="20"/>
        </w:numPr>
        <w:ind w:left="284" w:hanging="284"/>
        <w:rPr>
          <w:rFonts w:cs="Arial"/>
          <w:i/>
          <w:color w:val="1F497D" w:themeColor="text2"/>
          <w:sz w:val="22"/>
          <w:szCs w:val="22"/>
          <w:lang w:val="en-US"/>
        </w:rPr>
      </w:pPr>
      <w:r w:rsidRP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>Malin Døgl</w:t>
      </w:r>
      <w:r w:rsidRP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ab/>
      </w:r>
      <w:r w:rsidR="002339DB" w:rsidRP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ab/>
      </w:r>
      <w:r w:rsidR="002339DB" w:rsidRP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ab/>
      </w:r>
      <w:r w:rsidR="002339DB" w:rsidRP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ab/>
      </w:r>
      <w:r w:rsidR="002339DB" w:rsidRPr="002339DB">
        <w:rPr>
          <w:rFonts w:asciiTheme="majorHAnsi" w:hAnsiTheme="majorHAnsi"/>
          <w:i/>
          <w:color w:val="1F497D" w:themeColor="text2"/>
          <w:sz w:val="22"/>
          <w:szCs w:val="26"/>
          <w:lang w:val="en-GB"/>
        </w:rPr>
        <w:t>“Induction of labour” Main supervisor Runa Heimstad</w:t>
      </w:r>
    </w:p>
    <w:p w:rsidR="007E7859" w:rsidRPr="002339DB" w:rsidRDefault="0080725A" w:rsidP="002339DB">
      <w:pPr>
        <w:pStyle w:val="ListParagraph"/>
        <w:numPr>
          <w:ilvl w:val="0"/>
          <w:numId w:val="20"/>
        </w:numPr>
        <w:ind w:left="284" w:hanging="284"/>
        <w:rPr>
          <w:rFonts w:cs="Arial"/>
          <w:i/>
          <w:color w:val="1F497D" w:themeColor="text2"/>
          <w:sz w:val="22"/>
          <w:szCs w:val="22"/>
          <w:lang w:val="en-US"/>
        </w:rPr>
      </w:pPr>
      <w:r w:rsidRPr="002339DB">
        <w:rPr>
          <w:rFonts w:asciiTheme="majorHAnsi" w:hAnsiTheme="majorHAnsi"/>
          <w:i/>
          <w:color w:val="1F497D" w:themeColor="text2"/>
          <w:sz w:val="26"/>
          <w:szCs w:val="26"/>
          <w:lang w:val="en-GB"/>
        </w:rPr>
        <w:t>Ida Almenning</w:t>
      </w:r>
      <w:r w:rsidR="002339DB" w:rsidRPr="002339DB">
        <w:rPr>
          <w:i/>
          <w:color w:val="1F497D" w:themeColor="text2"/>
          <w:sz w:val="26"/>
          <w:szCs w:val="26"/>
          <w:lang w:val="en-GB"/>
        </w:rPr>
        <w:tab/>
      </w:r>
      <w:r w:rsidR="002339DB" w:rsidRPr="002339DB">
        <w:rPr>
          <w:i/>
          <w:color w:val="1F497D" w:themeColor="text2"/>
          <w:sz w:val="26"/>
          <w:szCs w:val="26"/>
          <w:lang w:val="en-GB"/>
        </w:rPr>
        <w:tab/>
      </w:r>
      <w:r w:rsidR="002339DB" w:rsidRPr="002339DB">
        <w:rPr>
          <w:i/>
          <w:color w:val="1F497D" w:themeColor="text2"/>
          <w:sz w:val="26"/>
          <w:szCs w:val="26"/>
          <w:lang w:val="en-GB"/>
        </w:rPr>
        <w:tab/>
      </w:r>
      <w:r w:rsidR="002339DB" w:rsidRPr="002339DB">
        <w:rPr>
          <w:i/>
          <w:color w:val="1F497D" w:themeColor="text2"/>
          <w:sz w:val="26"/>
          <w:szCs w:val="26"/>
          <w:lang w:val="en-GB"/>
        </w:rPr>
        <w:tab/>
        <w:t>“</w:t>
      </w:r>
      <w:r w:rsidR="002339DB" w:rsidRPr="002339DB">
        <w:rPr>
          <w:rFonts w:asciiTheme="majorHAnsi" w:hAnsiTheme="majorHAnsi" w:cs="Arial"/>
          <w:i/>
          <w:color w:val="1F497D" w:themeColor="text2"/>
          <w:sz w:val="22"/>
          <w:szCs w:val="22"/>
          <w:lang w:val="en-US"/>
        </w:rPr>
        <w:t xml:space="preserve">Adipose tissue function and response to exercise </w:t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>in women</w:t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  <w:t xml:space="preserve">with and </w:t>
      </w:r>
      <w:r w:rsidR="002339DB" w:rsidRPr="002339DB">
        <w:rPr>
          <w:rFonts w:asciiTheme="majorHAnsi" w:hAnsiTheme="majorHAnsi" w:cs="Arial"/>
          <w:i/>
          <w:color w:val="1F497D" w:themeColor="text2"/>
          <w:sz w:val="22"/>
          <w:szCs w:val="22"/>
          <w:lang w:val="en-US"/>
        </w:rPr>
        <w:t>without polycystic ovary syndrome</w:t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>” Main supervisor</w:t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</w:r>
      <w:r w:rsidR="002339DB" w:rsidRPr="002339DB">
        <w:rPr>
          <w:rFonts w:cs="Arial"/>
          <w:i/>
          <w:color w:val="1F497D" w:themeColor="text2"/>
          <w:sz w:val="22"/>
          <w:szCs w:val="22"/>
          <w:lang w:val="en-US"/>
        </w:rPr>
        <w:tab/>
        <w:t>Trine Moholdt</w:t>
      </w:r>
    </w:p>
    <w:p w:rsidR="007E7859" w:rsidRPr="0080725A" w:rsidRDefault="007E7859" w:rsidP="00CA1C20">
      <w:pPr>
        <w:pStyle w:val="Heading2"/>
        <w:rPr>
          <w:color w:val="1F497D" w:themeColor="text2"/>
          <w:lang w:val="en-US"/>
        </w:rPr>
      </w:pPr>
      <w:r w:rsidRPr="0080725A">
        <w:rPr>
          <w:b/>
          <w:bCs/>
          <w:i/>
          <w:iCs/>
          <w:color w:val="1F497D" w:themeColor="text2"/>
          <w:lang w:val="en-US"/>
        </w:rPr>
        <w:lastRenderedPageBreak/>
        <w:t xml:space="preserve">Clinical studies </w:t>
      </w:r>
    </w:p>
    <w:p w:rsidR="007E7859" w:rsidRPr="00754DAE" w:rsidRDefault="007E7859" w:rsidP="00CA1C20">
      <w:pPr>
        <w:pStyle w:val="Heading2"/>
        <w:rPr>
          <w:color w:val="1F497D" w:themeColor="text2"/>
          <w:lang w:val="en-US"/>
        </w:rPr>
      </w:pPr>
      <w:r w:rsidRPr="0080725A">
        <w:rPr>
          <w:i/>
          <w:iCs/>
          <w:color w:val="1F497D" w:themeColor="text2"/>
          <w:lang w:val="en-US"/>
        </w:rPr>
        <w:t xml:space="preserve">2006 -2010 Project </w:t>
      </w:r>
      <w:r w:rsidRPr="00754DAE">
        <w:rPr>
          <w:i/>
          <w:iCs/>
          <w:color w:val="1F497D" w:themeColor="text2"/>
          <w:lang w:val="en-US"/>
        </w:rPr>
        <w:t xml:space="preserve">manager for a researcher initiated Norwegian, RC multi-center trial. Metformin treatment of pregnant PCOS women “The PregMet 1 study” </w:t>
      </w:r>
    </w:p>
    <w:p w:rsidR="002339DB" w:rsidRPr="00754DAE" w:rsidRDefault="002339DB" w:rsidP="00CA1C20">
      <w:pPr>
        <w:pStyle w:val="Heading2"/>
        <w:rPr>
          <w:b/>
          <w:bCs/>
          <w:i/>
          <w:iCs/>
          <w:color w:val="1F497D" w:themeColor="text2"/>
          <w:lang w:val="en-US"/>
        </w:rPr>
      </w:pPr>
    </w:p>
    <w:p w:rsidR="007E7859" w:rsidRPr="002339DB" w:rsidRDefault="007E7859" w:rsidP="00CA1C20">
      <w:pPr>
        <w:pStyle w:val="Heading2"/>
        <w:rPr>
          <w:color w:val="1F497D" w:themeColor="text2"/>
          <w:lang w:val="en-US"/>
        </w:rPr>
      </w:pPr>
      <w:r w:rsidRPr="002339DB">
        <w:rPr>
          <w:b/>
          <w:bCs/>
          <w:i/>
          <w:iCs/>
          <w:color w:val="1F497D" w:themeColor="text2"/>
          <w:lang w:val="en-US"/>
        </w:rPr>
        <w:t xml:space="preserve">Special assignments / Other scientific work </w:t>
      </w:r>
    </w:p>
    <w:p w:rsidR="007E7859" w:rsidRPr="002339DB" w:rsidRDefault="007E7859" w:rsidP="00CA1C20">
      <w:pPr>
        <w:pStyle w:val="Heading2"/>
        <w:rPr>
          <w:color w:val="1F497D" w:themeColor="text2"/>
          <w:lang w:val="en-US"/>
        </w:rPr>
      </w:pPr>
      <w:r w:rsidRPr="002339DB">
        <w:rPr>
          <w:i/>
          <w:iCs/>
          <w:color w:val="1F497D" w:themeColor="text2"/>
          <w:lang w:val="en-US"/>
        </w:rPr>
        <w:t xml:space="preserve">2006 – 2008 </w:t>
      </w:r>
      <w:r w:rsidR="002339DB" w:rsidRPr="002339DB">
        <w:rPr>
          <w:i/>
          <w:iCs/>
          <w:color w:val="1F497D" w:themeColor="text2"/>
          <w:lang w:val="en-US"/>
        </w:rPr>
        <w:tab/>
      </w:r>
      <w:r w:rsidR="002339DB">
        <w:rPr>
          <w:i/>
          <w:iCs/>
          <w:color w:val="1F497D" w:themeColor="text2"/>
          <w:lang w:val="en-US"/>
        </w:rPr>
        <w:tab/>
      </w:r>
      <w:r w:rsidRPr="002339DB">
        <w:rPr>
          <w:i/>
          <w:iCs/>
          <w:color w:val="1F497D" w:themeColor="text2"/>
          <w:lang w:val="en-US"/>
        </w:rPr>
        <w:t xml:space="preserve">Associate Editor of Acta Obstetricia et Gynecologica Scandinavica </w:t>
      </w:r>
    </w:p>
    <w:p w:rsidR="007E7859" w:rsidRPr="002339DB" w:rsidRDefault="007E7859" w:rsidP="002339DB">
      <w:pPr>
        <w:pStyle w:val="Heading2"/>
        <w:ind w:left="2160" w:hanging="2160"/>
        <w:rPr>
          <w:color w:val="1F497D" w:themeColor="text2"/>
          <w:lang w:val="en-US"/>
        </w:rPr>
      </w:pPr>
      <w:r w:rsidRPr="002339DB">
        <w:rPr>
          <w:i/>
          <w:iCs/>
          <w:color w:val="1F497D" w:themeColor="text2"/>
          <w:lang w:val="en-US"/>
        </w:rPr>
        <w:t xml:space="preserve">2005 – to date </w:t>
      </w:r>
      <w:r w:rsidR="002339DB" w:rsidRPr="002339DB">
        <w:rPr>
          <w:i/>
          <w:iCs/>
          <w:color w:val="1F497D" w:themeColor="text2"/>
          <w:lang w:val="en-US"/>
        </w:rPr>
        <w:tab/>
      </w:r>
      <w:r w:rsidRPr="002339DB">
        <w:rPr>
          <w:i/>
          <w:iCs/>
          <w:color w:val="1F497D" w:themeColor="text2"/>
          <w:lang w:val="en-US"/>
        </w:rPr>
        <w:t xml:space="preserve">Reviewer for Human Reproduction, Fertility &amp; Sterility, JCEM and Acta Obst Gyn Scand, Brittish Journal of Obstetrics and Gynecology </w:t>
      </w:r>
    </w:p>
    <w:p w:rsidR="007E7859" w:rsidRPr="002339DB" w:rsidRDefault="007E7859" w:rsidP="002339DB">
      <w:pPr>
        <w:pStyle w:val="Heading2"/>
        <w:ind w:left="2160" w:hanging="2160"/>
        <w:rPr>
          <w:color w:val="1F497D" w:themeColor="text2"/>
          <w:lang w:val="en-US"/>
        </w:rPr>
      </w:pPr>
      <w:r w:rsidRPr="002339DB">
        <w:rPr>
          <w:i/>
          <w:iCs/>
          <w:color w:val="1F497D" w:themeColor="text2"/>
          <w:lang w:val="en-US"/>
        </w:rPr>
        <w:t>2008</w:t>
      </w:r>
      <w:r w:rsidR="002339DB" w:rsidRPr="002339DB">
        <w:rPr>
          <w:i/>
          <w:iCs/>
          <w:color w:val="1F497D" w:themeColor="text2"/>
          <w:lang w:val="en-US"/>
        </w:rPr>
        <w:tab/>
      </w:r>
      <w:r w:rsidRPr="002339DB">
        <w:rPr>
          <w:i/>
          <w:iCs/>
          <w:color w:val="1F497D" w:themeColor="text2"/>
          <w:lang w:val="en-US"/>
        </w:rPr>
        <w:t xml:space="preserve">Organized PCOS symposium at “The 36th Nordic Congress of Obstetrics and Gynecology in Reykjavik, Iceland. </w:t>
      </w:r>
    </w:p>
    <w:p w:rsidR="007E7859" w:rsidRPr="00A352A4" w:rsidRDefault="007E7859" w:rsidP="00A352A4">
      <w:pPr>
        <w:pStyle w:val="Heading2"/>
        <w:ind w:left="2160" w:hanging="2160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2009-2010 </w:t>
      </w:r>
      <w:r w:rsidR="00A352A4" w:rsidRP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Member of the NASH board (Nordic Working Group for Adolescent Sexual and Reproductive Health)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2010 </w:t>
      </w:r>
      <w:r w:rsidR="00A352A4" w:rsidRP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Organized PCOS symposium/meeting (2 days) for gynaecologist (NFOG)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color w:val="1F497D" w:themeColor="text2"/>
          <w:lang w:val="en-US"/>
        </w:rPr>
        <w:t xml:space="preserve">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2011 </w:t>
      </w:r>
      <w:r w:rsidR="00A352A4" w:rsidRP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Initiated the Nordic PCOS Network for Research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2010 </w:t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Manager of the PhD evaluation committee for Anne Elisabeth Isern 2010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2013 </w:t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Manager of the PhD evaluation committee for Magne Stoknes 2013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2013 </w:t>
      </w:r>
      <w:r w:rsidR="00A352A4" w:rsidRP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Opponent for the PhD thesis for Ferenc Macsali (UIB)2013 June </w:t>
      </w:r>
    </w:p>
    <w:p w:rsidR="00A352A4" w:rsidRPr="00754DAE" w:rsidRDefault="00A352A4" w:rsidP="00CA1C20">
      <w:pPr>
        <w:pStyle w:val="Heading2"/>
        <w:rPr>
          <w:b/>
          <w:bCs/>
          <w:i/>
          <w:iCs/>
          <w:color w:val="1F497D" w:themeColor="text2"/>
          <w:lang w:val="en-US"/>
        </w:rPr>
      </w:pP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b/>
          <w:bCs/>
          <w:i/>
          <w:iCs/>
          <w:color w:val="1F497D" w:themeColor="text2"/>
          <w:lang w:val="en-US"/>
        </w:rPr>
        <w:t xml:space="preserve">Administration </w:t>
      </w:r>
    </w:p>
    <w:p w:rsidR="007E7859" w:rsidRPr="00A352A4" w:rsidRDefault="007E7859" w:rsidP="00A352A4">
      <w:pPr>
        <w:pStyle w:val="Heading2"/>
        <w:ind w:left="2160" w:hanging="2160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1996 -1997 </w:t>
      </w:r>
      <w:r w:rsidR="00A352A4" w:rsidRP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>Administration and leadership course arranged b</w:t>
      </w:r>
      <w:r w:rsidR="00A352A4">
        <w:rPr>
          <w:i/>
          <w:iCs/>
          <w:color w:val="1F497D" w:themeColor="text2"/>
          <w:lang w:val="en-US"/>
        </w:rPr>
        <w:t xml:space="preserve">y the Norwegian Med. </w:t>
      </w:r>
      <w:r w:rsidRPr="00A352A4">
        <w:rPr>
          <w:i/>
          <w:iCs/>
          <w:color w:val="1F497D" w:themeColor="text2"/>
          <w:lang w:val="en-US"/>
        </w:rPr>
        <w:t xml:space="preserve">association Modul A, B and C </w:t>
      </w:r>
    </w:p>
    <w:p w:rsidR="007E7859" w:rsidRPr="00A352A4" w:rsidRDefault="007E7859" w:rsidP="00A352A4">
      <w:pPr>
        <w:pStyle w:val="Heading2"/>
        <w:ind w:left="2160" w:hanging="2160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2010 </w:t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Chairman of the research committee at the Dept of Obstetrics and </w:t>
      </w:r>
      <w:r w:rsidR="00A352A4">
        <w:rPr>
          <w:i/>
          <w:iCs/>
          <w:color w:val="1F497D" w:themeColor="text2"/>
          <w:lang w:val="en-US"/>
        </w:rPr>
        <w:t xml:space="preserve">Gynecology at St. Olavs  </w:t>
      </w:r>
      <w:r w:rsidRPr="00A352A4">
        <w:rPr>
          <w:i/>
          <w:iCs/>
          <w:color w:val="1F497D" w:themeColor="text2"/>
          <w:lang w:val="en-US"/>
        </w:rPr>
        <w:t xml:space="preserve">Hospital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b/>
          <w:bCs/>
          <w:i/>
          <w:iCs/>
          <w:color w:val="1F497D" w:themeColor="text2"/>
          <w:lang w:val="en-US"/>
        </w:rPr>
        <w:t xml:space="preserve">Research grants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2006 </w:t>
      </w:r>
      <w:r w:rsidR="00A352A4" w:rsidRP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>Post-Postdoctor grant - The Liaiso</w:t>
      </w:r>
      <w:r w:rsidR="00A352A4">
        <w:rPr>
          <w:i/>
          <w:iCs/>
          <w:color w:val="1F497D" w:themeColor="text2"/>
          <w:lang w:val="en-US"/>
        </w:rPr>
        <w:t>n Committee between the Central</w:t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Norway Regional </w:t>
      </w:r>
      <w:r w:rsidRPr="00A352A4">
        <w:rPr>
          <w:i/>
          <w:iCs/>
          <w:color w:val="1F497D" w:themeColor="text2"/>
          <w:lang w:val="en-US"/>
        </w:rPr>
        <w:tab/>
        <w:t xml:space="preserve">Health Authority </w:t>
      </w:r>
      <w:r w:rsidR="00A352A4">
        <w:rPr>
          <w:i/>
          <w:iCs/>
          <w:color w:val="1F497D" w:themeColor="text2"/>
          <w:lang w:val="en-US"/>
        </w:rPr>
        <w:t>and the Norwegian University of</w:t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Science and Technology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2011 </w:t>
      </w:r>
      <w:r w:rsidR="00A352A4" w:rsidRPr="00A352A4">
        <w:rPr>
          <w:i/>
          <w:iCs/>
          <w:color w:val="1F497D" w:themeColor="text2"/>
          <w:lang w:val="en-US"/>
        </w:rPr>
        <w:tab/>
      </w:r>
      <w:r w:rsidR="00A352A4" w:rsidRP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Novo Nordisk research grant 2011 </w:t>
      </w:r>
    </w:p>
    <w:p w:rsidR="007E7859" w:rsidRPr="00A352A4" w:rsidRDefault="007E7859" w:rsidP="00CA1C20">
      <w:pPr>
        <w:pStyle w:val="Heading2"/>
        <w:rPr>
          <w:b/>
          <w:color w:val="1F497D" w:themeColor="text2"/>
          <w:lang w:val="en-US"/>
        </w:rPr>
      </w:pPr>
      <w:r w:rsidRPr="00A352A4">
        <w:rPr>
          <w:b/>
          <w:i/>
          <w:iCs/>
          <w:color w:val="1F497D" w:themeColor="text2"/>
          <w:lang w:val="en-US"/>
        </w:rPr>
        <w:t xml:space="preserve">2011 </w:t>
      </w:r>
      <w:r w:rsid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Pr="00A352A4">
        <w:rPr>
          <w:b/>
          <w:i/>
          <w:iCs/>
          <w:color w:val="1F497D" w:themeColor="text2"/>
          <w:lang w:val="en-US"/>
        </w:rPr>
        <w:t xml:space="preserve">Norwegian Research Council; 10 mill NOK. </w:t>
      </w:r>
      <w:r w:rsidR="00A352A4">
        <w:rPr>
          <w:b/>
          <w:i/>
          <w:iCs/>
          <w:color w:val="1F497D" w:themeColor="text2"/>
          <w:lang w:val="en-US"/>
        </w:rPr>
        <w:t>PCOS, metformin and</w:t>
      </w:r>
      <w:r w:rsid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="00492B22" w:rsidRPr="00A352A4">
        <w:rPr>
          <w:b/>
          <w:i/>
          <w:iCs/>
          <w:color w:val="1F497D" w:themeColor="text2"/>
          <w:lang w:val="en-US"/>
        </w:rPr>
        <w:t xml:space="preserve">pregnancy </w:t>
      </w:r>
      <w:r w:rsidR="00BC1B94" w:rsidRPr="00A352A4">
        <w:rPr>
          <w:b/>
          <w:i/>
          <w:iCs/>
          <w:color w:val="1F497D" w:themeColor="text2"/>
          <w:lang w:val="en-US"/>
        </w:rPr>
        <w:t>complications (Nordic RCT)</w:t>
      </w:r>
      <w:r w:rsidR="00A352A4">
        <w:rPr>
          <w:b/>
          <w:color w:val="1F497D" w:themeColor="text2"/>
          <w:lang w:val="en-US"/>
        </w:rPr>
        <w:tab/>
      </w:r>
      <w:r w:rsidR="00A352A4">
        <w:rPr>
          <w:b/>
          <w:color w:val="1F497D" w:themeColor="text2"/>
          <w:lang w:val="en-US"/>
        </w:rPr>
        <w:tab/>
      </w:r>
      <w:r w:rsidR="00A352A4">
        <w:rPr>
          <w:b/>
          <w:color w:val="1F497D" w:themeColor="text2"/>
          <w:lang w:val="en-US"/>
        </w:rPr>
        <w:tab/>
      </w:r>
      <w:r w:rsidR="00A352A4">
        <w:rPr>
          <w:b/>
          <w:color w:val="1F497D" w:themeColor="text2"/>
          <w:lang w:val="en-US"/>
        </w:rPr>
        <w:tab/>
      </w:r>
      <w:r w:rsidR="00A352A4">
        <w:rPr>
          <w:b/>
          <w:color w:val="1F497D" w:themeColor="text2"/>
          <w:lang w:val="en-US"/>
        </w:rPr>
        <w:tab/>
      </w:r>
      <w:r w:rsidR="00A352A4">
        <w:rPr>
          <w:b/>
          <w:color w:val="1F497D" w:themeColor="text2"/>
          <w:lang w:val="en-US"/>
        </w:rPr>
        <w:tab/>
      </w:r>
      <w:r w:rsidR="00A352A4">
        <w:rPr>
          <w:b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>“Metformin treatment of pregnant PCOS women “ThePr</w:t>
      </w:r>
      <w:r w:rsidR="00A352A4">
        <w:rPr>
          <w:i/>
          <w:iCs/>
          <w:color w:val="1F497D" w:themeColor="text2"/>
          <w:lang w:val="en-US"/>
        </w:rPr>
        <w:t>egMet2 study”, a</w:t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="00A352A4">
        <w:rPr>
          <w:i/>
          <w:iCs/>
          <w:color w:val="1F497D" w:themeColor="text2"/>
          <w:lang w:val="en-US"/>
        </w:rPr>
        <w:tab/>
      </w:r>
      <w:r w:rsidRPr="00A352A4">
        <w:rPr>
          <w:i/>
          <w:iCs/>
          <w:color w:val="1F497D" w:themeColor="text2"/>
          <w:lang w:val="en-US"/>
        </w:rPr>
        <w:t xml:space="preserve">Nordic RCT” </w:t>
      </w:r>
    </w:p>
    <w:p w:rsidR="00720AC2" w:rsidRPr="00A352A4" w:rsidRDefault="00BC1B94" w:rsidP="00CA1C20">
      <w:pPr>
        <w:pStyle w:val="Heading2"/>
        <w:rPr>
          <w:b/>
          <w:i/>
          <w:iCs/>
          <w:color w:val="1F497D" w:themeColor="text2"/>
          <w:lang w:val="en-US"/>
        </w:rPr>
      </w:pPr>
      <w:r w:rsidRPr="00A352A4">
        <w:rPr>
          <w:b/>
          <w:i/>
          <w:iCs/>
          <w:color w:val="1F497D" w:themeColor="text2"/>
          <w:lang w:val="en-US"/>
        </w:rPr>
        <w:t xml:space="preserve">2013 </w:t>
      </w:r>
      <w:r w:rsidR="00A352A4" w:rsidRP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Pr="00A352A4">
        <w:rPr>
          <w:b/>
          <w:i/>
          <w:iCs/>
          <w:color w:val="1F497D" w:themeColor="text2"/>
          <w:lang w:val="en-US"/>
        </w:rPr>
        <w:t>Novo Nordic</w:t>
      </w:r>
      <w:r w:rsidR="00720AC2" w:rsidRPr="00A352A4">
        <w:rPr>
          <w:b/>
          <w:i/>
          <w:iCs/>
          <w:color w:val="1F497D" w:themeColor="text2"/>
          <w:lang w:val="en-US"/>
        </w:rPr>
        <w:t xml:space="preserve"> Research grant ( 500 000 NOK)</w:t>
      </w:r>
    </w:p>
    <w:p w:rsidR="00BC1B94" w:rsidRPr="00A352A4" w:rsidRDefault="00BC1B94" w:rsidP="00CA1C20">
      <w:pPr>
        <w:pStyle w:val="Heading2"/>
        <w:rPr>
          <w:b/>
          <w:i/>
          <w:iCs/>
          <w:color w:val="1F497D" w:themeColor="text2"/>
          <w:lang w:val="en-US"/>
        </w:rPr>
      </w:pPr>
      <w:r w:rsidRPr="00A352A4">
        <w:rPr>
          <w:b/>
          <w:i/>
          <w:iCs/>
          <w:color w:val="1F497D" w:themeColor="text2"/>
          <w:lang w:val="en-US"/>
        </w:rPr>
        <w:t xml:space="preserve">2014 </w:t>
      </w:r>
      <w:r w:rsidR="00A352A4" w:rsidRP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Pr="00A352A4">
        <w:rPr>
          <w:b/>
          <w:i/>
          <w:iCs/>
          <w:color w:val="1F497D" w:themeColor="text2"/>
          <w:lang w:val="en-US"/>
        </w:rPr>
        <w:t xml:space="preserve">Norwegian Research Council; 9 mill NOK. </w:t>
      </w:r>
      <w:r w:rsidR="00A352A4" w:rsidRPr="00A352A4">
        <w:rPr>
          <w:b/>
          <w:i/>
          <w:iCs/>
          <w:color w:val="1F497D" w:themeColor="text2"/>
          <w:lang w:val="en-US"/>
        </w:rPr>
        <w:t>Follow-up of mothers and</w:t>
      </w:r>
      <w:r w:rsidR="00A352A4" w:rsidRP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="00A352A4">
        <w:rPr>
          <w:b/>
          <w:i/>
          <w:iCs/>
          <w:color w:val="1F497D" w:themeColor="text2"/>
          <w:lang w:val="en-US"/>
        </w:rPr>
        <w:tab/>
      </w:r>
      <w:r w:rsidRPr="00A352A4">
        <w:rPr>
          <w:b/>
          <w:i/>
          <w:iCs/>
          <w:color w:val="1F497D" w:themeColor="text2"/>
          <w:lang w:val="en-US"/>
        </w:rPr>
        <w:t>offspring from a RCT on metformin in pregnancy</w:t>
      </w:r>
    </w:p>
    <w:p w:rsidR="00BC1B94" w:rsidRPr="00A352A4" w:rsidRDefault="00BC1B94" w:rsidP="00CA1C20">
      <w:pPr>
        <w:pStyle w:val="Heading2"/>
        <w:rPr>
          <w:b/>
          <w:bCs/>
          <w:i/>
          <w:iCs/>
          <w:color w:val="1F497D" w:themeColor="text2"/>
          <w:lang w:val="en-US"/>
        </w:rPr>
      </w:pPr>
    </w:p>
    <w:p w:rsidR="00A352A4" w:rsidRDefault="00A352A4" w:rsidP="00CA1C20">
      <w:pPr>
        <w:pStyle w:val="Heading2"/>
        <w:rPr>
          <w:b/>
          <w:bCs/>
          <w:i/>
          <w:iCs/>
          <w:color w:val="1F497D" w:themeColor="text2"/>
          <w:lang w:val="en-US"/>
        </w:rPr>
      </w:pPr>
    </w:p>
    <w:p w:rsidR="00A352A4" w:rsidRDefault="00A352A4" w:rsidP="00CA1C20">
      <w:pPr>
        <w:pStyle w:val="Heading2"/>
        <w:rPr>
          <w:b/>
          <w:bCs/>
          <w:i/>
          <w:iCs/>
          <w:color w:val="1F497D" w:themeColor="text2"/>
          <w:lang w:val="en-US"/>
        </w:rPr>
      </w:pP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b/>
          <w:bCs/>
          <w:i/>
          <w:iCs/>
          <w:color w:val="1F497D" w:themeColor="text2"/>
          <w:lang w:val="en-US"/>
        </w:rPr>
        <w:t xml:space="preserve">Language skills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Swedish / Norwegian,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Hungarian (mother tongue),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 xml:space="preserve">English, </w:t>
      </w:r>
    </w:p>
    <w:p w:rsidR="007E7859" w:rsidRPr="00A352A4" w:rsidRDefault="007E7859" w:rsidP="00CA1C20">
      <w:pPr>
        <w:pStyle w:val="Heading2"/>
        <w:rPr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lastRenderedPageBreak/>
        <w:t xml:space="preserve">French / German (basic) </w:t>
      </w:r>
    </w:p>
    <w:p w:rsidR="00754DAE" w:rsidRDefault="00754DAE" w:rsidP="00CA1C20">
      <w:pPr>
        <w:pStyle w:val="Heading2"/>
        <w:rPr>
          <w:b/>
          <w:bCs/>
          <w:i/>
          <w:iCs/>
          <w:color w:val="1F497D" w:themeColor="text2"/>
          <w:lang w:val="en-US"/>
        </w:rPr>
      </w:pPr>
    </w:p>
    <w:p w:rsidR="007E7859" w:rsidRPr="00A352A4" w:rsidRDefault="00754DAE" w:rsidP="00CA1C20">
      <w:pPr>
        <w:pStyle w:val="Heading2"/>
        <w:rPr>
          <w:color w:val="1F497D" w:themeColor="text2"/>
          <w:lang w:val="en-US"/>
        </w:rPr>
      </w:pPr>
      <w:r>
        <w:rPr>
          <w:b/>
          <w:bCs/>
          <w:i/>
          <w:iCs/>
          <w:color w:val="1F497D" w:themeColor="text2"/>
          <w:lang w:val="en-US"/>
        </w:rPr>
        <w:t>Public engagement</w:t>
      </w:r>
      <w:r w:rsidR="007E7859" w:rsidRPr="00A352A4">
        <w:rPr>
          <w:b/>
          <w:bCs/>
          <w:i/>
          <w:iCs/>
          <w:color w:val="1F497D" w:themeColor="text2"/>
          <w:lang w:val="en-US"/>
        </w:rPr>
        <w:t xml:space="preserve"> </w:t>
      </w:r>
    </w:p>
    <w:p w:rsidR="007E7859" w:rsidRPr="00754DAE" w:rsidRDefault="007E7859" w:rsidP="00CA1C20">
      <w:pPr>
        <w:pStyle w:val="Heading2"/>
        <w:rPr>
          <w:i/>
          <w:iCs/>
          <w:color w:val="1F497D" w:themeColor="text2"/>
          <w:lang w:val="en-US"/>
        </w:rPr>
      </w:pPr>
      <w:r w:rsidRPr="00A352A4">
        <w:rPr>
          <w:i/>
          <w:iCs/>
          <w:color w:val="1F497D" w:themeColor="text2"/>
          <w:lang w:val="en-US"/>
        </w:rPr>
        <w:t>Honor</w:t>
      </w:r>
      <w:r w:rsidRPr="00754DAE">
        <w:rPr>
          <w:i/>
          <w:iCs/>
          <w:color w:val="1F497D" w:themeColor="text2"/>
          <w:lang w:val="en-US"/>
        </w:rPr>
        <w:t xml:space="preserve">ary Consul of Hungary in Trondheim </w:t>
      </w:r>
    </w:p>
    <w:p w:rsidR="00C311FF" w:rsidRPr="00754DAE" w:rsidRDefault="00C311FF" w:rsidP="00CA1C20">
      <w:pPr>
        <w:pStyle w:val="Heading2"/>
        <w:rPr>
          <w:i/>
          <w:iCs/>
          <w:color w:val="1F497D" w:themeColor="text2"/>
          <w:lang w:val="en-US"/>
        </w:rPr>
      </w:pPr>
    </w:p>
    <w:p w:rsidR="00D27CA5" w:rsidRPr="00754DAE" w:rsidRDefault="00D27CA5" w:rsidP="00CA1C20">
      <w:pPr>
        <w:pStyle w:val="Heading2"/>
        <w:rPr>
          <w:b/>
          <w:i/>
          <w:iCs/>
          <w:color w:val="1F497D" w:themeColor="text2"/>
          <w:sz w:val="28"/>
          <w:lang w:val="en-US"/>
        </w:rPr>
      </w:pPr>
    </w:p>
    <w:p w:rsidR="00D27CA5" w:rsidRPr="00754DAE" w:rsidRDefault="00D27CA5" w:rsidP="00CA1C20">
      <w:pPr>
        <w:pStyle w:val="Heading2"/>
        <w:rPr>
          <w:b/>
          <w:i/>
          <w:iCs/>
          <w:color w:val="0070C0"/>
          <w:sz w:val="28"/>
          <w:lang w:val="en-US"/>
        </w:rPr>
      </w:pPr>
    </w:p>
    <w:p w:rsidR="00754DAE" w:rsidRPr="00910BA9" w:rsidRDefault="00D27CA5" w:rsidP="00910BA9">
      <w:pPr>
        <w:pStyle w:val="Heading2"/>
        <w:rPr>
          <w:b/>
          <w:i/>
          <w:iCs/>
          <w:color w:val="1F497D" w:themeColor="text2"/>
          <w:sz w:val="28"/>
          <w:lang w:val="en-US"/>
        </w:rPr>
      </w:pPr>
      <w:r w:rsidRPr="00910BA9">
        <w:rPr>
          <w:b/>
          <w:i/>
          <w:iCs/>
          <w:color w:val="1F497D" w:themeColor="text2"/>
          <w:sz w:val="28"/>
          <w:lang w:val="en-US"/>
        </w:rPr>
        <w:t>Publication list - the last 5 years</w:t>
      </w:r>
    </w:p>
    <w:p w:rsidR="00910BA9" w:rsidRPr="00910BA9" w:rsidRDefault="00910BA9" w:rsidP="00910BA9">
      <w:pPr>
        <w:pStyle w:val="Heading2"/>
        <w:rPr>
          <w:b/>
          <w:bCs/>
          <w:i/>
          <w:iCs/>
          <w:color w:val="1F497D" w:themeColor="text2"/>
          <w:sz w:val="22"/>
          <w:lang w:val="en-US"/>
        </w:rPr>
      </w:pP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 xml:space="preserve">Vanky E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et al. Metformin vs. placebo from first trimester to delivery in polycystic ovary syndrome: a randomized, controlled multicentre study Journal of Clinical Endocrinology and Metabolism Dec 2010 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color w:val="1F497D" w:themeColor="text2"/>
          <w:sz w:val="22"/>
          <w:lang w:val="en-US"/>
        </w:rPr>
      </w:pPr>
      <w:bookmarkStart w:id="0" w:name="_GoBack"/>
      <w:bookmarkEnd w:id="0"/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 xml:space="preserve">Vanky E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et al. PCOS - what matters in early pregnancy? - Data from a cross sectional, multicentre study. Acta Obst Gyn Scand Apr 2011 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 xml:space="preserve">Vanky E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and Carlsen SM Androgens and antimüllerian hormone in mothers with polycystic ovary syndrome and their newborns. Fertil Steril Feb 2012 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Eilertsen T, </w:t>
      </w: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 xml:space="preserve">Vanky E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and Carlsen SM Increased prevalence of diabetes and polycystic ovary syndrome in women with a history of preterm birth: a case-control study. BJOG Feb 2012 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Eilertsen T, </w:t>
      </w: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 xml:space="preserve">Vanky E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and Carlsen SM Anti-Mullerian hormone in the diagnosis of polycystic ovary syndrome: can morphologic description be replaced? Hum Reprod Aug 2012 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 xml:space="preserve">Vanky E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et. al. Breast size increment during pregnancy and breastfeeding in mothers with polycystic ovary syndrome: a follow-up study of a randomised controlled trial on metformin versus placebo.BJOG Jul 2012 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Carlsen SM, Martinussen MP and </w:t>
      </w: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 xml:space="preserve">Vanky E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Metformin's effect on first-year weight gain: a follow-up study Pediatrics 2012 Nov. </w:t>
      </w:r>
    </w:p>
    <w:p w:rsidR="00910BA9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i/>
          <w:iCs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 xml:space="preserve">Vanky E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et al On metformin’s potential to prevent preterm delivery in women with polycystic ovary syndrome - an epi-analysis Acta Obst Gyn Scand 2012 dec. 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i/>
          <w:iCs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Ro TB, Ludvigsen HV, Carlsen SM and </w:t>
      </w: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>Vanky E</w:t>
      </w:r>
      <w:r w:rsidRPr="00910BA9">
        <w:rPr>
          <w:rFonts w:asciiTheme="minorHAnsi" w:hAnsiTheme="minorHAnsi"/>
          <w:bCs/>
          <w:i/>
          <w:iCs/>
          <w:color w:val="1F497D" w:themeColor="text2"/>
          <w:sz w:val="22"/>
          <w:lang w:val="en-US"/>
        </w:rPr>
        <w:t xml:space="preserve"> 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>Growth, body composition and metabolic profile of 8-year old children exposed to metformin in utero. SCLI 2012 Aug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/>
          <w:i/>
          <w:iCs/>
          <w:color w:val="1F497D" w:themeColor="text2"/>
          <w:sz w:val="22"/>
          <w:lang w:val="en-US"/>
        </w:rPr>
      </w:pP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Hellseth R, </w:t>
      </w:r>
      <w:r w:rsidRPr="00910BA9">
        <w:rPr>
          <w:rFonts w:asciiTheme="minorHAnsi" w:hAnsiTheme="minorHAnsi"/>
          <w:b/>
          <w:bCs/>
          <w:i/>
          <w:iCs/>
          <w:color w:val="1F497D" w:themeColor="text2"/>
          <w:sz w:val="22"/>
          <w:lang w:val="en-US"/>
        </w:rPr>
        <w:t>Vanky E</w:t>
      </w:r>
      <w:r w:rsidRPr="00910BA9">
        <w:rPr>
          <w:rFonts w:asciiTheme="minorHAnsi" w:hAnsiTheme="minorHAnsi"/>
          <w:i/>
          <w:iCs/>
          <w:color w:val="1F497D" w:themeColor="text2"/>
          <w:sz w:val="22"/>
          <w:lang w:val="en-US"/>
        </w:rPr>
        <w:t xml:space="preserve">, Salvesen O, Carlsen SM Gestational diabetes mellitus among Norwegian women with polycystic ovary syndrome: Prevalence and risk factors according to WHO and modified IADPSG criteria. EJE 2013 May 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 w:cs="Times New Roman"/>
          <w:i/>
          <w:color w:val="1F497D" w:themeColor="text2"/>
          <w:sz w:val="22"/>
          <w:szCs w:val="24"/>
          <w:lang w:val="en-US"/>
        </w:rPr>
      </w:pPr>
      <w:r w:rsidRPr="00910BA9">
        <w:rPr>
          <w:rFonts w:asciiTheme="minorHAnsi" w:hAnsiTheme="minorHAnsi" w:cs="Times New Roman"/>
          <w:i/>
          <w:iCs/>
          <w:color w:val="1F497D" w:themeColor="text2"/>
          <w:sz w:val="22"/>
          <w:szCs w:val="24"/>
          <w:lang w:val="en-US"/>
        </w:rPr>
        <w:t xml:space="preserve">Glasø A, Sandstad IM and </w:t>
      </w:r>
      <w:r w:rsidRPr="00910BA9">
        <w:rPr>
          <w:rFonts w:asciiTheme="minorHAnsi" w:hAnsiTheme="minorHAnsi" w:cs="Times New Roman"/>
          <w:b/>
          <w:i/>
          <w:iCs/>
          <w:color w:val="1F497D" w:themeColor="text2"/>
          <w:sz w:val="22"/>
          <w:szCs w:val="24"/>
          <w:lang w:val="en-US"/>
        </w:rPr>
        <w:t>Vanky E</w:t>
      </w:r>
      <w:r w:rsidRPr="00910BA9">
        <w:rPr>
          <w:rFonts w:asciiTheme="minorHAnsi" w:hAnsiTheme="minorHAnsi" w:cs="Times New Roman"/>
          <w:i/>
          <w:iCs/>
          <w:color w:val="1F497D" w:themeColor="text2"/>
          <w:sz w:val="22"/>
          <w:szCs w:val="24"/>
          <w:lang w:val="en-US"/>
        </w:rPr>
        <w:t xml:space="preserve">  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4"/>
          <w:lang w:val="en-US"/>
        </w:rPr>
        <w:t>Breech delivery – what influences on the mother’s choice? AOGS 2013 May accepted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 w:cs="Times New Roman"/>
          <w:i/>
          <w:color w:val="1F497D" w:themeColor="text2"/>
          <w:sz w:val="22"/>
          <w:szCs w:val="24"/>
          <w:lang w:val="en-US"/>
        </w:rPr>
      </w:pPr>
      <w:r w:rsidRPr="00910BA9">
        <w:rPr>
          <w:rFonts w:asciiTheme="minorHAnsi" w:hAnsiTheme="minorHAnsi" w:cs="Times New Roman"/>
          <w:i/>
          <w:color w:val="1F497D" w:themeColor="text2"/>
          <w:sz w:val="22"/>
          <w:szCs w:val="24"/>
          <w:lang w:val="en-US"/>
        </w:rPr>
        <w:t xml:space="preserve">Stridsklev S,Carlen SM, Salvesen O, Clemen I and </w:t>
      </w:r>
      <w:r w:rsidRPr="00910BA9">
        <w:rPr>
          <w:rFonts w:asciiTheme="minorHAnsi" w:hAnsiTheme="minorHAnsi" w:cs="Times New Roman"/>
          <w:b/>
          <w:i/>
          <w:color w:val="1F497D" w:themeColor="text2"/>
          <w:sz w:val="22"/>
          <w:szCs w:val="24"/>
          <w:lang w:val="en-US"/>
        </w:rPr>
        <w:t>Vanky E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4"/>
          <w:lang w:val="en-US"/>
        </w:rPr>
        <w:t xml:space="preserve">  ” Mid-pregnancy ultrasound of the uterine artery in metformin vs. placebo treated PCOS women. JCEM 2014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 w:cs="Times New Roman"/>
          <w:i/>
          <w:color w:val="1F497D" w:themeColor="text2"/>
          <w:sz w:val="24"/>
          <w:szCs w:val="24"/>
          <w:lang w:val="en-US"/>
        </w:rPr>
      </w:pPr>
      <w:r w:rsidRPr="00910BA9">
        <w:rPr>
          <w:rFonts w:asciiTheme="minorHAnsi" w:hAnsiTheme="minorHAnsi" w:cs="Times New Roman"/>
          <w:i/>
          <w:color w:val="1F497D" w:themeColor="text2"/>
          <w:sz w:val="22"/>
          <w:szCs w:val="24"/>
          <w:lang w:val="en-US"/>
        </w:rPr>
        <w:t xml:space="preserve">Helseth I, </w:t>
      </w:r>
      <w:r w:rsidRPr="00910BA9">
        <w:rPr>
          <w:rFonts w:asciiTheme="minorHAnsi" w:hAnsiTheme="minorHAnsi" w:cs="Times New Roman"/>
          <w:b/>
          <w:i/>
          <w:color w:val="1F497D" w:themeColor="text2"/>
          <w:sz w:val="22"/>
          <w:szCs w:val="24"/>
          <w:lang w:val="en-US"/>
        </w:rPr>
        <w:t>Vanky E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4"/>
          <w:lang w:val="en-US"/>
        </w:rPr>
        <w:t xml:space="preserve"> , Stridsklev S, Vogt Cand Carlsen SM  “Maternal and fetal insulin levels at birth in women with PCOS: data from a randomized controlled trial Eur </w:t>
      </w:r>
      <w:r w:rsidR="00910BA9" w:rsidRPr="00910BA9">
        <w:rPr>
          <w:rFonts w:asciiTheme="minorHAnsi" w:hAnsiTheme="minorHAnsi" w:cs="Times New Roman"/>
          <w:i/>
          <w:color w:val="1F497D" w:themeColor="text2"/>
          <w:sz w:val="24"/>
          <w:szCs w:val="24"/>
          <w:lang w:val="en-US"/>
        </w:rPr>
        <w:t>J Endocrinol 201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 w:cs="Times New Roman"/>
          <w:i/>
          <w:color w:val="1F497D" w:themeColor="text2"/>
          <w:sz w:val="24"/>
          <w:szCs w:val="24"/>
          <w:lang w:val="en-US"/>
        </w:rPr>
      </w:pP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nb-NO"/>
        </w:rPr>
        <w:t xml:space="preserve">Christiansen SC, </w:t>
      </w:r>
      <w:r w:rsidRPr="00910BA9">
        <w:rPr>
          <w:rFonts w:asciiTheme="minorHAnsi" w:hAnsiTheme="minorHAnsi" w:cs="Times New Roman"/>
          <w:b/>
          <w:i/>
          <w:color w:val="1F497D" w:themeColor="text2"/>
          <w:sz w:val="22"/>
          <w:szCs w:val="22"/>
          <w:lang w:val="nb-NO"/>
        </w:rPr>
        <w:t>Vanky E,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nb-NO"/>
        </w:rPr>
        <w:t xml:space="preserve"> Klungland H, Stafne SN, Mørkved S, et al. </w:t>
      </w:r>
      <w:hyperlink r:id="rId7" w:history="1">
        <w:r w:rsidRPr="00910BA9">
          <w:rPr>
            <w:rFonts w:asciiTheme="minorHAnsi" w:hAnsiTheme="minorHAnsi" w:cs="Times New Roman"/>
            <w:i/>
            <w:color w:val="1F497D" w:themeColor="text2"/>
            <w:sz w:val="22"/>
            <w:szCs w:val="22"/>
            <w:lang w:val="en-US"/>
          </w:rPr>
          <w:t>The effect of exercise and metformin treatment on circulating free DNA in pregnancy.</w:t>
        </w:r>
      </w:hyperlink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GB"/>
        </w:rPr>
        <w:t xml:space="preserve"> Placenta 2014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 w:cs="Times New Roman"/>
          <w:i/>
          <w:color w:val="1F497D" w:themeColor="text2"/>
          <w:sz w:val="24"/>
          <w:szCs w:val="24"/>
          <w:lang w:val="en-US"/>
        </w:rPr>
      </w:pP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Maliqueo M, Sundstrom-PoromaaI, </w:t>
      </w:r>
      <w:r w:rsidRPr="00910BA9">
        <w:rPr>
          <w:rFonts w:asciiTheme="minorHAnsi" w:hAnsiTheme="minorHAnsi" w:cs="Times New Roman"/>
          <w:b/>
          <w:i/>
          <w:color w:val="1F497D" w:themeColor="text2"/>
          <w:sz w:val="22"/>
          <w:szCs w:val="22"/>
          <w:lang w:val="en-US"/>
        </w:rPr>
        <w:t>Vanky E,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 Rornes R, et al. </w:t>
      </w:r>
      <w:hyperlink r:id="rId8" w:history="1">
        <w:r w:rsidRPr="00910BA9">
          <w:rPr>
            <w:rFonts w:asciiTheme="minorHAnsi" w:hAnsiTheme="minorHAnsi" w:cs="Times New Roman"/>
            <w:i/>
            <w:color w:val="1F497D" w:themeColor="text2"/>
            <w:sz w:val="22"/>
            <w:szCs w:val="22"/>
            <w:lang w:val="en-US"/>
          </w:rPr>
          <w:t>Placental STAT3 signaling is activated in women with polycystic ovary syndrome.</w:t>
        </w:r>
      </w:hyperlink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 Hum reprod 2015</w:t>
      </w:r>
    </w:p>
    <w:p w:rsidR="00C311FF" w:rsidRPr="00910BA9" w:rsidRDefault="00C311FF" w:rsidP="00ED1E3D">
      <w:pPr>
        <w:pStyle w:val="Heading2"/>
        <w:numPr>
          <w:ilvl w:val="0"/>
          <w:numId w:val="23"/>
        </w:numPr>
        <w:rPr>
          <w:rFonts w:asciiTheme="minorHAnsi" w:hAnsiTheme="minorHAnsi" w:cs="Times New Roman"/>
          <w:i/>
          <w:color w:val="1F497D" w:themeColor="text2"/>
          <w:sz w:val="24"/>
          <w:szCs w:val="24"/>
          <w:lang w:val="en-US"/>
        </w:rPr>
      </w:pP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Løvvik TS, Wikstrom AK, Neovius M, Stephanssin O, Roos N, </w:t>
      </w:r>
      <w:r w:rsidRPr="00910BA9">
        <w:rPr>
          <w:rFonts w:asciiTheme="minorHAnsi" w:hAnsiTheme="minorHAnsi" w:cs="Times New Roman"/>
          <w:b/>
          <w:i/>
          <w:color w:val="1F497D" w:themeColor="text2"/>
          <w:sz w:val="22"/>
          <w:szCs w:val="22"/>
          <w:lang w:val="en-US"/>
        </w:rPr>
        <w:t>Vanky E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  </w:t>
      </w:r>
      <w:hyperlink r:id="rId9" w:history="1">
        <w:r w:rsidRPr="00910BA9">
          <w:rPr>
            <w:rFonts w:asciiTheme="minorHAnsi" w:hAnsiTheme="minorHAnsi" w:cs="Times New Roman"/>
            <w:i/>
            <w:color w:val="1F497D" w:themeColor="text2"/>
            <w:sz w:val="22"/>
            <w:szCs w:val="22"/>
            <w:lang w:val="en-US"/>
          </w:rPr>
          <w:t>Pregnancy and perinatal outcomes in women with polycystic ovary syndrome and twin births: a population-based cohort study.</w:t>
        </w:r>
      </w:hyperlink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 BJOG 2015</w:t>
      </w:r>
    </w:p>
    <w:p w:rsidR="00D27CA5" w:rsidRPr="00910BA9" w:rsidRDefault="00D27CA5" w:rsidP="00ED1E3D">
      <w:pPr>
        <w:pStyle w:val="Heading2"/>
        <w:numPr>
          <w:ilvl w:val="0"/>
          <w:numId w:val="23"/>
        </w:numPr>
        <w:rPr>
          <w:rFonts w:asciiTheme="minorHAnsi" w:hAnsiTheme="minorHAnsi" w:cs="Times New Roman"/>
          <w:i/>
          <w:color w:val="1F497D" w:themeColor="text2"/>
          <w:sz w:val="24"/>
          <w:szCs w:val="24"/>
          <w:lang w:val="en-US"/>
        </w:rPr>
      </w:pP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Pinola P, Piltonen TT, Puurunen J, </w:t>
      </w:r>
      <w:r w:rsidRPr="00910BA9">
        <w:rPr>
          <w:rFonts w:asciiTheme="minorHAnsi" w:hAnsiTheme="minorHAnsi" w:cs="Times New Roman"/>
          <w:b/>
          <w:i/>
          <w:color w:val="1F497D" w:themeColor="text2"/>
          <w:sz w:val="22"/>
          <w:szCs w:val="22"/>
          <w:lang w:val="en-US"/>
        </w:rPr>
        <w:t>Vanky E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>, Sunstrom-Poromaa ey al</w:t>
      </w:r>
      <w:hyperlink r:id="rId10" w:history="1">
        <w:r w:rsidR="00C311FF" w:rsidRPr="00910BA9">
          <w:rPr>
            <w:rFonts w:asciiTheme="minorHAnsi" w:hAnsiTheme="minorHAnsi" w:cs="Times New Roman"/>
            <w:i/>
            <w:color w:val="1F497D" w:themeColor="text2"/>
            <w:sz w:val="22"/>
            <w:szCs w:val="22"/>
            <w:lang w:val="en-US"/>
          </w:rPr>
          <w:t>Pregnancy and perinatal outcomes in women with polycystic ovary syndrome and twin births: a population-based cohort study.</w:t>
        </w:r>
      </w:hyperlink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  CJEM 2015</w:t>
      </w:r>
    </w:p>
    <w:p w:rsidR="00C311FF" w:rsidRDefault="00D27CA5" w:rsidP="00ED1E3D">
      <w:pPr>
        <w:pStyle w:val="Heading2"/>
        <w:numPr>
          <w:ilvl w:val="0"/>
          <w:numId w:val="23"/>
        </w:numPr>
        <w:rPr>
          <w:rFonts w:asciiTheme="minorHAnsi" w:hAnsiTheme="minorHAnsi" w:cs="Times New Roman"/>
          <w:i/>
          <w:color w:val="1F497D" w:themeColor="text2"/>
          <w:sz w:val="22"/>
          <w:szCs w:val="22"/>
        </w:rPr>
      </w:pP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Odsæter IH, Åsberg A, </w:t>
      </w:r>
      <w:r w:rsidRPr="00910BA9">
        <w:rPr>
          <w:rFonts w:asciiTheme="minorHAnsi" w:hAnsiTheme="minorHAnsi" w:cs="Times New Roman"/>
          <w:b/>
          <w:i/>
          <w:color w:val="1F497D" w:themeColor="text2"/>
          <w:sz w:val="22"/>
          <w:szCs w:val="22"/>
          <w:lang w:val="en-US"/>
        </w:rPr>
        <w:t>Vanky E,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 Carlsen S  </w:t>
      </w:r>
      <w:hyperlink r:id="rId11" w:history="1">
        <w:r w:rsidRPr="00910BA9">
          <w:rPr>
            <w:rFonts w:asciiTheme="minorHAnsi" w:hAnsiTheme="minorHAnsi" w:cs="Times New Roman"/>
            <w:i/>
            <w:color w:val="1F497D" w:themeColor="text2"/>
            <w:sz w:val="22"/>
            <w:szCs w:val="22"/>
            <w:lang w:val="en-US"/>
          </w:rPr>
          <w:t>HbA1c as screening for gestational diabetes mellitus in women with polycystic ovary syndrome.</w:t>
        </w:r>
      </w:hyperlink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  <w:lang w:val="en-US"/>
        </w:rPr>
        <w:t xml:space="preserve">  </w:t>
      </w:r>
      <w:r w:rsidRPr="00910BA9">
        <w:rPr>
          <w:rFonts w:asciiTheme="minorHAnsi" w:hAnsiTheme="minorHAnsi" w:cs="Times New Roman"/>
          <w:i/>
          <w:color w:val="1F497D" w:themeColor="text2"/>
          <w:sz w:val="22"/>
          <w:szCs w:val="22"/>
        </w:rPr>
        <w:t>BMC Endocr Disord 2015</w:t>
      </w:r>
    </w:p>
    <w:p w:rsidR="00910BA9" w:rsidRPr="00910BA9" w:rsidRDefault="00910BA9" w:rsidP="00910BA9"/>
    <w:p w:rsidR="00910BA9" w:rsidRPr="00910BA9" w:rsidRDefault="00910BA9" w:rsidP="00ED1E3D">
      <w:pPr>
        <w:pStyle w:val="desc2"/>
        <w:numPr>
          <w:ilvl w:val="0"/>
          <w:numId w:val="23"/>
        </w:numPr>
        <w:shd w:val="clear" w:color="auto" w:fill="FFFFFF"/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</w:pP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Dögl M, </w:t>
      </w:r>
      <w:r w:rsidRPr="00910BA9">
        <w:rPr>
          <w:rFonts w:asciiTheme="minorHAnsi" w:hAnsiTheme="minorHAnsi" w:cs="Arial"/>
          <w:b/>
          <w:bCs/>
          <w:i/>
          <w:color w:val="1F497D" w:themeColor="text2"/>
          <w:sz w:val="22"/>
          <w:szCs w:val="22"/>
          <w:lang w:val="en-US"/>
        </w:rPr>
        <w:t>Vanky E</w:t>
      </w: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, Heimstad R.  </w:t>
      </w:r>
      <w:hyperlink r:id="rId12" w:history="1">
        <w:r w:rsidRPr="00910BA9">
          <w:rPr>
            <w:rFonts w:asciiTheme="minorHAnsi" w:hAnsiTheme="minorHAnsi" w:cs="Arial"/>
            <w:i/>
            <w:color w:val="1F497D" w:themeColor="text2"/>
            <w:sz w:val="22"/>
            <w:szCs w:val="22"/>
            <w:lang w:val="en-US"/>
          </w:rPr>
          <w:t>Changes in induction methods have not influenced cesarean section rates among women with induced labor.</w:t>
        </w:r>
      </w:hyperlink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 </w:t>
      </w:r>
      <w:r w:rsidRPr="00910BA9">
        <w:rPr>
          <w:rStyle w:val="jrnl"/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AOGS </w:t>
      </w: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 2016 </w:t>
      </w:r>
    </w:p>
    <w:p w:rsidR="00910BA9" w:rsidRDefault="00910BA9" w:rsidP="00910BA9">
      <w:pPr>
        <w:pStyle w:val="title1"/>
        <w:shd w:val="clear" w:color="auto" w:fill="FFFFFF"/>
        <w:ind w:left="426"/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</w:pPr>
    </w:p>
    <w:p w:rsidR="00910BA9" w:rsidRPr="00910BA9" w:rsidRDefault="00910BA9" w:rsidP="00ED1E3D">
      <w:pPr>
        <w:pStyle w:val="title1"/>
        <w:numPr>
          <w:ilvl w:val="0"/>
          <w:numId w:val="23"/>
        </w:numPr>
        <w:shd w:val="clear" w:color="auto" w:fill="FFFFFF"/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</w:pP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Joham AE, Nanayakkara N, Ranasinha S, Zoungas S, Boyle J, Harrison C, Forder P, Loxton D, </w:t>
      </w:r>
      <w:r w:rsidRPr="00910BA9">
        <w:rPr>
          <w:rFonts w:asciiTheme="minorHAnsi" w:hAnsiTheme="minorHAnsi" w:cs="Arial"/>
          <w:b/>
          <w:bCs/>
          <w:i/>
          <w:color w:val="1F497D" w:themeColor="text2"/>
          <w:sz w:val="22"/>
          <w:szCs w:val="22"/>
          <w:lang w:val="en-US"/>
        </w:rPr>
        <w:t>Vanky E</w:t>
      </w: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, Teede HJ. </w:t>
      </w:r>
      <w:hyperlink r:id="rId13" w:history="1">
        <w:r w:rsidRPr="00910BA9">
          <w:rPr>
            <w:rFonts w:asciiTheme="minorHAnsi" w:hAnsiTheme="minorHAnsi" w:cs="Arial"/>
            <w:i/>
            <w:color w:val="1F497D" w:themeColor="text2"/>
            <w:sz w:val="22"/>
            <w:szCs w:val="22"/>
            <w:lang w:val="en-US"/>
          </w:rPr>
          <w:t>Obesity, polycystic ovary syndrome and breastfeeding: an observational Study.</w:t>
        </w:r>
      </w:hyperlink>
      <w:r w:rsidRPr="00910BA9">
        <w:rPr>
          <w:rStyle w:val="jrnl"/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 </w:t>
      </w:r>
      <w:r>
        <w:rPr>
          <w:rStyle w:val="jrnl"/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>AOGS</w:t>
      </w: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/>
        </w:rPr>
        <w:t xml:space="preserve"> 2016</w:t>
      </w:r>
    </w:p>
    <w:p w:rsidR="00910BA9" w:rsidRDefault="00910BA9" w:rsidP="00910BA9">
      <w:pPr>
        <w:pStyle w:val="ListParagraph"/>
        <w:shd w:val="clear" w:color="auto" w:fill="FFFFFF"/>
        <w:ind w:left="425"/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</w:pPr>
    </w:p>
    <w:p w:rsidR="00910BA9" w:rsidRPr="00910BA9" w:rsidRDefault="00910BA9" w:rsidP="00ED1E3D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</w:pP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 xml:space="preserve">Christiansen SC, Eilertsen TB, </w:t>
      </w:r>
      <w:r w:rsidRPr="00910BA9">
        <w:rPr>
          <w:rFonts w:asciiTheme="minorHAnsi" w:hAnsiTheme="minorHAnsi" w:cs="Arial"/>
          <w:b/>
          <w:bCs/>
          <w:i/>
          <w:color w:val="1F497D" w:themeColor="text2"/>
          <w:sz w:val="22"/>
          <w:szCs w:val="22"/>
          <w:lang w:val="en-US" w:eastAsia="nb-NO"/>
        </w:rPr>
        <w:t>Vanky E</w:t>
      </w: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 xml:space="preserve">, Carlsen SM.  </w:t>
      </w:r>
      <w:hyperlink r:id="rId14" w:history="1">
        <w:r w:rsidRPr="00910BA9">
          <w:rPr>
            <w:rFonts w:asciiTheme="minorHAnsi" w:hAnsiTheme="minorHAnsi" w:cs="Arial"/>
            <w:i/>
            <w:color w:val="1F497D" w:themeColor="text2"/>
            <w:sz w:val="22"/>
            <w:szCs w:val="22"/>
            <w:lang w:val="en-US" w:eastAsia="nb-NO"/>
          </w:rPr>
          <w:t>Does AMH Reflect Fol</w:t>
        </w:r>
        <w:r>
          <w:rPr>
            <w:rFonts w:asciiTheme="minorHAnsi" w:hAnsiTheme="minorHAnsi" w:cs="Arial"/>
            <w:i/>
            <w:color w:val="1F497D" w:themeColor="text2"/>
            <w:sz w:val="22"/>
            <w:szCs w:val="22"/>
            <w:lang w:val="en-US" w:eastAsia="nb-NO"/>
          </w:rPr>
          <w:t xml:space="preserve">licle Number Similarly in Women </w:t>
        </w:r>
        <w:r w:rsidRPr="00910BA9">
          <w:rPr>
            <w:rFonts w:asciiTheme="minorHAnsi" w:hAnsiTheme="minorHAnsi" w:cs="Arial"/>
            <w:i/>
            <w:color w:val="1F497D" w:themeColor="text2"/>
            <w:sz w:val="22"/>
            <w:szCs w:val="22"/>
            <w:lang w:val="en-US" w:eastAsia="nb-NO"/>
          </w:rPr>
          <w:t>with and without PCOS?</w:t>
        </w:r>
      </w:hyperlink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 xml:space="preserve">   PLoS One. 2016 </w:t>
      </w:r>
    </w:p>
    <w:p w:rsidR="00910BA9" w:rsidRPr="00910BA9" w:rsidRDefault="00910BA9" w:rsidP="00910BA9">
      <w:pPr>
        <w:pStyle w:val="ListParagraph"/>
        <w:shd w:val="clear" w:color="auto" w:fill="FFFFFF"/>
        <w:ind w:left="426"/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</w:pPr>
    </w:p>
    <w:p w:rsidR="00910BA9" w:rsidRPr="00ED1E3D" w:rsidRDefault="00910BA9" w:rsidP="00ED1E3D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</w:pP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 xml:space="preserve">Shetelig Løvvik T, Stridsklev S, Carlsen SM, Salvesen Ø, </w:t>
      </w:r>
      <w:r w:rsidRPr="00910BA9">
        <w:rPr>
          <w:rFonts w:asciiTheme="minorHAnsi" w:hAnsiTheme="minorHAnsi" w:cs="Arial"/>
          <w:b/>
          <w:bCs/>
          <w:i/>
          <w:color w:val="1F497D" w:themeColor="text2"/>
          <w:sz w:val="22"/>
          <w:szCs w:val="22"/>
          <w:lang w:val="en-US" w:eastAsia="nb-NO"/>
        </w:rPr>
        <w:t>Vanky E</w:t>
      </w:r>
      <w:r w:rsidRPr="00910BA9"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>.</w:t>
      </w:r>
      <w:r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 xml:space="preserve">   </w:t>
      </w:r>
      <w:hyperlink r:id="rId15" w:history="1">
        <w:r w:rsidRPr="00910BA9">
          <w:rPr>
            <w:rFonts w:asciiTheme="minorHAnsi" w:hAnsiTheme="minorHAnsi" w:cs="Arial"/>
            <w:i/>
            <w:color w:val="1F497D" w:themeColor="text2"/>
            <w:sz w:val="22"/>
            <w:szCs w:val="22"/>
            <w:lang w:val="en-US" w:eastAsia="nb-NO"/>
          </w:rPr>
          <w:t>Cervical length and androgens in pregnant women with polycystic ovary syndrome, -has metformin any effect?</w:t>
        </w:r>
      </w:hyperlink>
      <w:r w:rsidR="00ED1E3D" w:rsidRPr="00ED1E3D"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 xml:space="preserve"> </w:t>
      </w:r>
      <w:r w:rsidR="00ED1E3D"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>JCEM</w:t>
      </w:r>
      <w:r w:rsidRPr="00ED1E3D">
        <w:rPr>
          <w:rFonts w:asciiTheme="minorHAnsi" w:hAnsiTheme="minorHAnsi" w:cs="Arial"/>
          <w:i/>
          <w:color w:val="1F497D" w:themeColor="text2"/>
          <w:sz w:val="22"/>
          <w:szCs w:val="22"/>
          <w:lang w:val="en-US" w:eastAsia="nb-NO"/>
        </w:rPr>
        <w:t xml:space="preserve"> 2016 </w:t>
      </w:r>
    </w:p>
    <w:p w:rsidR="00910BA9" w:rsidRPr="00910BA9" w:rsidRDefault="00910BA9" w:rsidP="00910BA9">
      <w:pPr>
        <w:ind w:left="426" w:hanging="426"/>
        <w:rPr>
          <w:rFonts w:asciiTheme="minorHAnsi" w:hAnsiTheme="minorHAnsi"/>
          <w:i/>
          <w:color w:val="1F497D" w:themeColor="text2"/>
          <w:sz w:val="22"/>
          <w:szCs w:val="22"/>
          <w:lang w:val="en-US"/>
        </w:rPr>
      </w:pPr>
    </w:p>
    <w:p w:rsidR="007E7859" w:rsidRPr="00910BA9" w:rsidRDefault="007E7859" w:rsidP="00910BA9">
      <w:pPr>
        <w:pStyle w:val="Heading2"/>
        <w:rPr>
          <w:b/>
          <w:bCs/>
          <w:i/>
          <w:iCs/>
          <w:color w:val="1F497D" w:themeColor="text2"/>
          <w:sz w:val="22"/>
          <w:szCs w:val="22"/>
          <w:lang w:val="en-US"/>
        </w:rPr>
      </w:pPr>
    </w:p>
    <w:p w:rsidR="007E7859" w:rsidRPr="00910BA9" w:rsidRDefault="007E7859" w:rsidP="00910BA9">
      <w:pPr>
        <w:pStyle w:val="Heading2"/>
        <w:rPr>
          <w:b/>
          <w:bCs/>
          <w:i/>
          <w:iCs/>
          <w:color w:val="1F497D" w:themeColor="text2"/>
          <w:sz w:val="22"/>
          <w:szCs w:val="22"/>
          <w:lang w:val="en-US"/>
        </w:rPr>
      </w:pPr>
    </w:p>
    <w:p w:rsidR="003E167B" w:rsidRPr="00910BA9" w:rsidRDefault="003E167B" w:rsidP="00910BA9">
      <w:pPr>
        <w:pStyle w:val="Heading2"/>
        <w:rPr>
          <w:rFonts w:asciiTheme="minorHAnsi" w:hAnsiTheme="minorHAnsi"/>
          <w:color w:val="1F497D" w:themeColor="text2"/>
          <w:sz w:val="28"/>
          <w:lang w:val="en-US"/>
        </w:rPr>
      </w:pPr>
    </w:p>
    <w:sectPr w:rsidR="003E167B" w:rsidRPr="00910BA9" w:rsidSect="00686085">
      <w:headerReference w:type="default" r:id="rId16"/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A9" w:rsidRDefault="00910BA9" w:rsidP="007720B6">
      <w:r>
        <w:separator/>
      </w:r>
    </w:p>
  </w:endnote>
  <w:endnote w:type="continuationSeparator" w:id="0">
    <w:p w:rsidR="00910BA9" w:rsidRDefault="00910BA9" w:rsidP="0077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A9" w:rsidRDefault="00910BA9" w:rsidP="007720B6">
      <w:r>
        <w:separator/>
      </w:r>
    </w:p>
  </w:footnote>
  <w:footnote w:type="continuationSeparator" w:id="0">
    <w:p w:rsidR="00910BA9" w:rsidRDefault="00910BA9" w:rsidP="0077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/>
        <w:i/>
        <w:szCs w:val="32"/>
      </w:rPr>
      <w:alias w:val="Title"/>
      <w:id w:val="77738743"/>
      <w:placeholder>
        <w:docPart w:val="452171CE468B411C9BCB72E2455A1D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10BA9" w:rsidRPr="007720B6" w:rsidRDefault="00910B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i/>
            <w:szCs w:val="32"/>
          </w:rPr>
        </w:pPr>
        <w:r>
          <w:rPr>
            <w:rFonts w:ascii="Times New Roman" w:eastAsiaTheme="majorEastAsia" w:hAnsi="Times New Roman"/>
            <w:i/>
            <w:szCs w:val="32"/>
          </w:rPr>
          <w:t>CV Eszter Vanky 2016</w:t>
        </w:r>
      </w:p>
    </w:sdtContent>
  </w:sdt>
  <w:p w:rsidR="00910BA9" w:rsidRDefault="00910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342"/>
    <w:multiLevelType w:val="hybridMultilevel"/>
    <w:tmpl w:val="57F25366"/>
    <w:lvl w:ilvl="0" w:tplc="B18E334A">
      <w:numFmt w:val="bullet"/>
      <w:lvlText w:val="•"/>
      <w:lvlJc w:val="left"/>
      <w:pPr>
        <w:ind w:left="540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91A59EC"/>
    <w:multiLevelType w:val="hybridMultilevel"/>
    <w:tmpl w:val="F8E644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BD"/>
    <w:multiLevelType w:val="hybridMultilevel"/>
    <w:tmpl w:val="97DEB8A2"/>
    <w:lvl w:ilvl="0" w:tplc="D74E8D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6F82"/>
    <w:multiLevelType w:val="hybridMultilevel"/>
    <w:tmpl w:val="252C82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310"/>
    <w:multiLevelType w:val="hybridMultilevel"/>
    <w:tmpl w:val="A98A9F96"/>
    <w:lvl w:ilvl="0" w:tplc="B18E334A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1342"/>
    <w:multiLevelType w:val="hybridMultilevel"/>
    <w:tmpl w:val="EF52E2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E354CF"/>
    <w:multiLevelType w:val="hybridMultilevel"/>
    <w:tmpl w:val="1AD84C32"/>
    <w:lvl w:ilvl="0" w:tplc="B18E334A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022"/>
    <w:multiLevelType w:val="hybridMultilevel"/>
    <w:tmpl w:val="3CD05418"/>
    <w:lvl w:ilvl="0" w:tplc="B18E334A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32CFD"/>
    <w:multiLevelType w:val="hybridMultilevel"/>
    <w:tmpl w:val="53847D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65C4F"/>
    <w:multiLevelType w:val="hybridMultilevel"/>
    <w:tmpl w:val="22FC6CAC"/>
    <w:lvl w:ilvl="0" w:tplc="D74E8D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4C2D"/>
    <w:multiLevelType w:val="hybridMultilevel"/>
    <w:tmpl w:val="FDFC347A"/>
    <w:lvl w:ilvl="0" w:tplc="B18E334A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7187"/>
    <w:multiLevelType w:val="hybridMultilevel"/>
    <w:tmpl w:val="46D4BF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63573"/>
    <w:multiLevelType w:val="hybridMultilevel"/>
    <w:tmpl w:val="8CE83E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278F0"/>
    <w:multiLevelType w:val="hybridMultilevel"/>
    <w:tmpl w:val="A000A838"/>
    <w:lvl w:ilvl="0" w:tplc="B18E334A">
      <w:numFmt w:val="bullet"/>
      <w:lvlText w:val="•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7776A4"/>
    <w:multiLevelType w:val="hybridMultilevel"/>
    <w:tmpl w:val="82C42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8117C"/>
    <w:multiLevelType w:val="hybridMultilevel"/>
    <w:tmpl w:val="EC843A34"/>
    <w:lvl w:ilvl="0" w:tplc="B18E334A">
      <w:numFmt w:val="bullet"/>
      <w:lvlText w:val="•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5C1F"/>
    <w:multiLevelType w:val="hybridMultilevel"/>
    <w:tmpl w:val="370A0852"/>
    <w:lvl w:ilvl="0" w:tplc="B18E334A">
      <w:numFmt w:val="bullet"/>
      <w:lvlText w:val="•"/>
      <w:lvlJc w:val="left"/>
      <w:pPr>
        <w:ind w:left="360" w:hanging="360"/>
      </w:pPr>
      <w:rPr>
        <w:rFonts w:ascii="Cambria" w:eastAsiaTheme="majorEastAsia" w:hAnsi="Cambria" w:cstheme="maj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1F79D2"/>
    <w:multiLevelType w:val="hybridMultilevel"/>
    <w:tmpl w:val="DFF2F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D75E6"/>
    <w:multiLevelType w:val="hybridMultilevel"/>
    <w:tmpl w:val="7E60B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3A8B"/>
    <w:multiLevelType w:val="hybridMultilevel"/>
    <w:tmpl w:val="2FDC5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773E6"/>
    <w:multiLevelType w:val="hybridMultilevel"/>
    <w:tmpl w:val="0908CB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5028BA"/>
    <w:multiLevelType w:val="hybridMultilevel"/>
    <w:tmpl w:val="435CAB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94586A"/>
    <w:multiLevelType w:val="hybridMultilevel"/>
    <w:tmpl w:val="5FFEE698"/>
    <w:lvl w:ilvl="0" w:tplc="D74E8D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4"/>
  </w:num>
  <w:num w:numId="5">
    <w:abstractNumId w:val="9"/>
  </w:num>
  <w:num w:numId="6">
    <w:abstractNumId w:val="2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19"/>
  </w:num>
  <w:num w:numId="12">
    <w:abstractNumId w:val="8"/>
  </w:num>
  <w:num w:numId="13">
    <w:abstractNumId w:val="5"/>
  </w:num>
  <w:num w:numId="14">
    <w:abstractNumId w:val="18"/>
  </w:num>
  <w:num w:numId="15">
    <w:abstractNumId w:val="10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4"/>
  </w:num>
  <w:num w:numId="21">
    <w:abstractNumId w:val="6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59"/>
    <w:rsid w:val="00083135"/>
    <w:rsid w:val="002055BF"/>
    <w:rsid w:val="002339DB"/>
    <w:rsid w:val="003C6F7F"/>
    <w:rsid w:val="003E167B"/>
    <w:rsid w:val="00492B22"/>
    <w:rsid w:val="00686085"/>
    <w:rsid w:val="00720AC2"/>
    <w:rsid w:val="00754DAE"/>
    <w:rsid w:val="007720B6"/>
    <w:rsid w:val="007E7859"/>
    <w:rsid w:val="0080725A"/>
    <w:rsid w:val="00910BA9"/>
    <w:rsid w:val="00A352A4"/>
    <w:rsid w:val="00BC1B94"/>
    <w:rsid w:val="00C20661"/>
    <w:rsid w:val="00C20C55"/>
    <w:rsid w:val="00C311FF"/>
    <w:rsid w:val="00CA1C20"/>
    <w:rsid w:val="00CE047D"/>
    <w:rsid w:val="00D0756B"/>
    <w:rsid w:val="00D27CA5"/>
    <w:rsid w:val="00EA072F"/>
    <w:rsid w:val="00E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F19"/>
  <w15:docId w15:val="{F437078C-FA15-4FA2-839A-D03A8E45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 webb"/>
    <w:qFormat/>
    <w:rsid w:val="003E167B"/>
    <w:pPr>
      <w:spacing w:after="0" w:line="240" w:lineRule="auto"/>
    </w:pPr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9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7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7859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1B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1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1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0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B6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7720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0B6"/>
    <w:rPr>
      <w:rFonts w:ascii="Palatino" w:eastAsia="Times New Roman" w:hAnsi="Palatino" w:cs="Times New Roman"/>
      <w:sz w:val="24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B6"/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CA1C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styleId="IntenseEmphasis">
    <w:name w:val="Intense Emphasis"/>
    <w:uiPriority w:val="21"/>
    <w:qFormat/>
    <w:rsid w:val="00083135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2339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23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9DB"/>
    <w:pPr>
      <w:spacing w:after="200"/>
    </w:pPr>
    <w:rPr>
      <w:rFonts w:asciiTheme="minorHAnsi" w:eastAsiaTheme="minorHAnsi" w:hAnsiTheme="minorHAnsi" w:cstheme="minorBidi"/>
      <w:sz w:val="20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9DB"/>
    <w:rPr>
      <w:sz w:val="20"/>
      <w:szCs w:val="20"/>
      <w:lang w:val="nb-NO"/>
    </w:rPr>
  </w:style>
  <w:style w:type="paragraph" w:customStyle="1" w:styleId="title1">
    <w:name w:val="title1"/>
    <w:basedOn w:val="Normal"/>
    <w:rsid w:val="00910BA9"/>
    <w:rPr>
      <w:rFonts w:ascii="Times New Roman" w:hAnsi="Times New Roman"/>
      <w:sz w:val="27"/>
      <w:szCs w:val="27"/>
      <w:lang w:val="nb-NO" w:eastAsia="nb-NO"/>
    </w:rPr>
  </w:style>
  <w:style w:type="paragraph" w:customStyle="1" w:styleId="desc2">
    <w:name w:val="desc2"/>
    <w:basedOn w:val="Normal"/>
    <w:rsid w:val="00910BA9"/>
    <w:rPr>
      <w:rFonts w:ascii="Times New Roman" w:hAnsi="Times New Roman"/>
      <w:sz w:val="26"/>
      <w:szCs w:val="26"/>
      <w:lang w:val="nb-NO" w:eastAsia="nb-NO"/>
    </w:rPr>
  </w:style>
  <w:style w:type="paragraph" w:customStyle="1" w:styleId="details1">
    <w:name w:val="details1"/>
    <w:basedOn w:val="Normal"/>
    <w:rsid w:val="00910BA9"/>
    <w:rPr>
      <w:rFonts w:ascii="Times New Roman" w:hAnsi="Times New Roman"/>
      <w:sz w:val="22"/>
      <w:szCs w:val="22"/>
      <w:lang w:val="nb-NO" w:eastAsia="nb-NO"/>
    </w:rPr>
  </w:style>
  <w:style w:type="character" w:customStyle="1" w:styleId="jrnl">
    <w:name w:val="jrnl"/>
    <w:basedOn w:val="DefaultParagraphFont"/>
    <w:rsid w:val="0091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7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0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58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78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93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8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42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30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00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0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1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45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54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85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7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15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79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74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274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4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1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3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85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5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699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7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2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9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5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57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6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2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0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6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45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1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21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791630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54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43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5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00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76772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06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0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10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8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0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22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7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3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8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8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037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7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36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2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4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1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0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94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60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5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6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21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518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0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8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888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5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91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4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72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60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3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96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65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1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8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15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83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05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38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19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33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0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9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609240" TargetMode="External"/><Relationship Id="rId13" Type="http://schemas.openxmlformats.org/officeDocument/2006/relationships/hyperlink" Target="http://www.ncbi.nlm.nih.gov/pubmed/26782709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5282112" TargetMode="External"/><Relationship Id="rId12" Type="http://schemas.openxmlformats.org/officeDocument/2006/relationships/hyperlink" Target="http://www.ncbi.nlm.nih.gov/pubmed/264898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62456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6835542" TargetMode="External"/><Relationship Id="rId10" Type="http://schemas.openxmlformats.org/officeDocument/2006/relationships/hyperlink" Target="http://www.ncbi.nlm.nih.gov/pubmed/257615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761516" TargetMode="External"/><Relationship Id="rId14" Type="http://schemas.openxmlformats.org/officeDocument/2006/relationships/hyperlink" Target="http://www.ncbi.nlm.nih.gov/pubmed/2679921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171CE468B411C9BCB72E2455A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FEF6-5280-4E16-924F-17A718968A76}"/>
      </w:docPartPr>
      <w:docPartBody>
        <w:p w:rsidR="00D654EA" w:rsidRDefault="006D6D6A" w:rsidP="006D6D6A">
          <w:pPr>
            <w:pStyle w:val="452171CE468B411C9BCB72E2455A1D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6A"/>
    <w:rsid w:val="006D6D6A"/>
    <w:rsid w:val="009B6C78"/>
    <w:rsid w:val="00D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2171CE468B411C9BCB72E2455A1D25">
    <w:name w:val="452171CE468B411C9BCB72E2455A1D25"/>
    <w:rsid w:val="006D6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1017E541</Template>
  <TotalTime>74</TotalTime>
  <Pages>6</Pages>
  <Words>1739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Eszter Vanky 2016</vt:lpstr>
    </vt:vector>
  </TitlesOfParts>
  <Company>DMF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Eszter Vanky 2016</dc:title>
  <dc:creator>Eszter Vanky</dc:creator>
  <cp:lastModifiedBy>Eszter Vanky</cp:lastModifiedBy>
  <cp:revision>4</cp:revision>
  <dcterms:created xsi:type="dcterms:W3CDTF">2015-09-20T13:44:00Z</dcterms:created>
  <dcterms:modified xsi:type="dcterms:W3CDTF">2016-02-08T11:38:00Z</dcterms:modified>
</cp:coreProperties>
</file>